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974F9E" w14:textId="330D5CEC" w:rsidR="00391EEC" w:rsidRPr="00A80F17" w:rsidRDefault="000459B4" w:rsidP="00391EEC">
      <w:pPr>
        <w:jc w:val="center"/>
        <w:rPr>
          <w:rFonts w:ascii="Garamond" w:hAnsi="Garamond" w:cs="Arial"/>
          <w:b/>
          <w:sz w:val="22"/>
          <w:szCs w:val="22"/>
        </w:rPr>
      </w:pPr>
      <w:r w:rsidRPr="00A80F17">
        <w:rPr>
          <w:rFonts w:ascii="Garamond" w:hAnsi="Garamond" w:cs="Arial"/>
          <w:b/>
          <w:sz w:val="22"/>
          <w:szCs w:val="22"/>
        </w:rPr>
        <w:t>L</w:t>
      </w:r>
      <w:r w:rsidR="00750214" w:rsidRPr="00A80F17">
        <w:rPr>
          <w:rFonts w:ascii="Garamond" w:hAnsi="Garamond" w:cs="Arial"/>
          <w:b/>
          <w:sz w:val="22"/>
          <w:szCs w:val="22"/>
        </w:rPr>
        <w:t>A</w:t>
      </w:r>
      <w:r w:rsidR="00391EEC" w:rsidRPr="00A80F17">
        <w:rPr>
          <w:rFonts w:ascii="Garamond" w:hAnsi="Garamond" w:cs="Arial"/>
          <w:b/>
          <w:sz w:val="22"/>
          <w:szCs w:val="22"/>
        </w:rPr>
        <w:t xml:space="preserve"> </w:t>
      </w:r>
      <w:r w:rsidR="00750214" w:rsidRPr="00A80F17">
        <w:rPr>
          <w:rFonts w:ascii="Garamond" w:hAnsi="Garamond" w:cs="Arial"/>
          <w:b/>
          <w:sz w:val="22"/>
          <w:szCs w:val="22"/>
        </w:rPr>
        <w:t xml:space="preserve">ALCALDESA </w:t>
      </w:r>
      <w:r w:rsidR="00391EEC" w:rsidRPr="00A80F17">
        <w:rPr>
          <w:rFonts w:ascii="Garamond" w:hAnsi="Garamond" w:cs="Arial"/>
          <w:b/>
          <w:sz w:val="22"/>
          <w:szCs w:val="22"/>
        </w:rPr>
        <w:t>LOCAL DE FONTIBÓN</w:t>
      </w:r>
    </w:p>
    <w:p w14:paraId="19A22D1C" w14:textId="380421F0" w:rsidR="00D50870" w:rsidRPr="00A80F17" w:rsidRDefault="00750214" w:rsidP="00391EEC">
      <w:pPr>
        <w:jc w:val="center"/>
        <w:rPr>
          <w:rFonts w:ascii="Garamond" w:hAnsi="Garamond" w:cs="Arial"/>
          <w:b/>
          <w:sz w:val="22"/>
          <w:szCs w:val="22"/>
        </w:rPr>
      </w:pPr>
      <w:r w:rsidRPr="00A80F17">
        <w:rPr>
          <w:rFonts w:ascii="Garamond" w:hAnsi="Garamond" w:cs="Arial"/>
          <w:b/>
          <w:sz w:val="22"/>
          <w:szCs w:val="22"/>
        </w:rPr>
        <w:t xml:space="preserve"> </w:t>
      </w:r>
    </w:p>
    <w:p w14:paraId="56DC1533" w14:textId="7F061E1F" w:rsidR="00D1441C" w:rsidRPr="00A80F17" w:rsidRDefault="00117195" w:rsidP="00D1441C">
      <w:pPr>
        <w:pStyle w:val="Sinespaciado"/>
        <w:jc w:val="both"/>
        <w:rPr>
          <w:rFonts w:ascii="Garamond" w:hAnsi="Garamond" w:cs="Arial"/>
          <w:sz w:val="22"/>
          <w:szCs w:val="22"/>
        </w:rPr>
      </w:pPr>
      <w:r w:rsidRPr="00A80F17">
        <w:rPr>
          <w:rFonts w:ascii="Garamond" w:hAnsi="Garamond" w:cs="Arial"/>
          <w:sz w:val="22"/>
          <w:szCs w:val="22"/>
          <w:lang w:eastAsia="es-ES"/>
        </w:rPr>
        <w:t>E</w:t>
      </w:r>
      <w:r w:rsidR="00911042" w:rsidRPr="00A80F17">
        <w:rPr>
          <w:rFonts w:ascii="Garamond" w:hAnsi="Garamond" w:cs="Arial"/>
          <w:sz w:val="22"/>
          <w:szCs w:val="22"/>
          <w:lang w:eastAsia="es-ES"/>
        </w:rPr>
        <w:t xml:space="preserve">n ejercicio de las facultades </w:t>
      </w:r>
      <w:r w:rsidR="00C510C5" w:rsidRPr="00A80F17">
        <w:rPr>
          <w:rFonts w:ascii="Garamond" w:hAnsi="Garamond" w:cs="Arial"/>
          <w:sz w:val="22"/>
          <w:szCs w:val="22"/>
          <w:lang w:eastAsia="es-ES"/>
        </w:rPr>
        <w:t xml:space="preserve">constitucionales y </w:t>
      </w:r>
      <w:r w:rsidR="00911042" w:rsidRPr="00A80F17">
        <w:rPr>
          <w:rFonts w:ascii="Garamond" w:hAnsi="Garamond" w:cs="Arial"/>
          <w:sz w:val="22"/>
          <w:szCs w:val="22"/>
          <w:lang w:eastAsia="es-ES"/>
        </w:rPr>
        <w:t>legales</w:t>
      </w:r>
      <w:r w:rsidR="00C510C5" w:rsidRPr="00A80F17">
        <w:rPr>
          <w:rFonts w:ascii="Garamond" w:hAnsi="Garamond" w:cs="Arial"/>
          <w:sz w:val="22"/>
          <w:szCs w:val="22"/>
          <w:lang w:eastAsia="es-ES"/>
        </w:rPr>
        <w:t>,</w:t>
      </w:r>
      <w:r w:rsidR="00911042" w:rsidRPr="00A80F17">
        <w:rPr>
          <w:rFonts w:ascii="Garamond" w:hAnsi="Garamond" w:cs="Arial"/>
          <w:sz w:val="22"/>
          <w:szCs w:val="22"/>
          <w:lang w:eastAsia="es-ES"/>
        </w:rPr>
        <w:t xml:space="preserve"> en especial las conferidas en los</w:t>
      </w:r>
      <w:r w:rsidR="00911042" w:rsidRPr="00A80F17">
        <w:rPr>
          <w:rFonts w:ascii="Garamond" w:hAnsi="Garamond" w:cs="Arial"/>
          <w:sz w:val="22"/>
          <w:szCs w:val="22"/>
        </w:rPr>
        <w:t xml:space="preserve"> artículos 86 del Decreto-Ley 1421 de 1993 modificado por la Ley 2116 de 2021</w:t>
      </w:r>
      <w:r w:rsidR="003E2A4E" w:rsidRPr="00A80F17">
        <w:rPr>
          <w:rFonts w:ascii="Garamond" w:hAnsi="Garamond" w:cs="Arial"/>
          <w:sz w:val="22"/>
          <w:szCs w:val="22"/>
        </w:rPr>
        <w:t xml:space="preserve">, </w:t>
      </w:r>
      <w:r w:rsidR="00D1441C" w:rsidRPr="00A80F17">
        <w:rPr>
          <w:rFonts w:ascii="Garamond" w:hAnsi="Garamond" w:cs="Arial"/>
          <w:sz w:val="22"/>
          <w:szCs w:val="22"/>
        </w:rPr>
        <w:t xml:space="preserve">artículo 53 del Decreto Distrital 854 de 2001, </w:t>
      </w:r>
      <w:r w:rsidR="003E2A4E" w:rsidRPr="00A80F17">
        <w:rPr>
          <w:rFonts w:ascii="Garamond" w:hAnsi="Garamond" w:cs="Arial"/>
          <w:sz w:val="22"/>
          <w:szCs w:val="22"/>
        </w:rPr>
        <w:t xml:space="preserve">el </w:t>
      </w:r>
      <w:r w:rsidR="00911042" w:rsidRPr="00A80F17">
        <w:rPr>
          <w:rFonts w:ascii="Garamond" w:hAnsi="Garamond" w:cs="Arial"/>
          <w:sz w:val="22"/>
          <w:szCs w:val="22"/>
        </w:rPr>
        <w:t>Acuerdo Distrital 79 de 2003,</w:t>
      </w:r>
      <w:r w:rsidR="003E2A4E" w:rsidRPr="00A80F17">
        <w:rPr>
          <w:rFonts w:ascii="Garamond" w:hAnsi="Garamond" w:cs="Arial"/>
          <w:sz w:val="22"/>
          <w:szCs w:val="22"/>
        </w:rPr>
        <w:t xml:space="preserve"> modificado por el Acuerdo Distrital 735 de 2019</w:t>
      </w:r>
      <w:r w:rsidR="007C7144" w:rsidRPr="00A80F17">
        <w:rPr>
          <w:rFonts w:ascii="Garamond" w:hAnsi="Garamond" w:cs="Arial"/>
          <w:sz w:val="22"/>
          <w:szCs w:val="22"/>
        </w:rPr>
        <w:t xml:space="preserve">, </w:t>
      </w:r>
      <w:r w:rsidR="002E2E5A" w:rsidRPr="00A80F17">
        <w:rPr>
          <w:rFonts w:ascii="Garamond" w:hAnsi="Garamond" w:cs="Arial"/>
          <w:sz w:val="22"/>
          <w:szCs w:val="22"/>
        </w:rPr>
        <w:t>la Ley 232 de 1995, el Decreto 1879 de 2008</w:t>
      </w:r>
      <w:r w:rsidR="00D1441C" w:rsidRPr="00A80F17">
        <w:rPr>
          <w:rFonts w:ascii="Garamond" w:hAnsi="Garamond" w:cs="Arial"/>
          <w:sz w:val="22"/>
          <w:szCs w:val="22"/>
        </w:rPr>
        <w:t>, y demás normas concordantes, procede a dar aplicación a lo establecido en el artículo 35 del Decreto 01 de 1984 Código Contencioso Administrativo</w:t>
      </w:r>
      <w:r w:rsidR="000459B4" w:rsidRPr="00A80F17">
        <w:rPr>
          <w:rFonts w:ascii="Garamond" w:hAnsi="Garamond" w:cs="Arial"/>
          <w:sz w:val="22"/>
          <w:szCs w:val="22"/>
        </w:rPr>
        <w:t>,</w:t>
      </w:r>
      <w:r w:rsidR="00D1441C" w:rsidRPr="00A80F17">
        <w:rPr>
          <w:rFonts w:ascii="Garamond" w:hAnsi="Garamond" w:cs="Arial"/>
          <w:sz w:val="22"/>
          <w:szCs w:val="22"/>
        </w:rPr>
        <w:t xml:space="preserve"> vigente para el trámite de la presente actuación administrativa de conformidad a lo establecido en el artículo 308 de la Ley 1437 de 2011 y,</w:t>
      </w:r>
    </w:p>
    <w:p w14:paraId="6FDA8ABD" w14:textId="77777777" w:rsidR="007C7144" w:rsidRPr="00A80F17" w:rsidRDefault="007C7144" w:rsidP="00911042">
      <w:pPr>
        <w:pStyle w:val="Sinespaciado"/>
        <w:jc w:val="both"/>
        <w:rPr>
          <w:rFonts w:ascii="Garamond" w:hAnsi="Garamond" w:cs="Arial"/>
          <w:sz w:val="22"/>
          <w:szCs w:val="22"/>
        </w:rPr>
      </w:pPr>
    </w:p>
    <w:p w14:paraId="4E7A80C9" w14:textId="5106A232" w:rsidR="00391EEC" w:rsidRPr="00A80F17" w:rsidRDefault="00EF6A35" w:rsidP="00391EEC">
      <w:pPr>
        <w:jc w:val="center"/>
        <w:rPr>
          <w:rFonts w:ascii="Garamond" w:hAnsi="Garamond" w:cs="Arial"/>
          <w:b/>
          <w:sz w:val="22"/>
          <w:szCs w:val="22"/>
        </w:rPr>
      </w:pPr>
      <w:r w:rsidRPr="00A80F17">
        <w:rPr>
          <w:rFonts w:ascii="Garamond" w:hAnsi="Garamond" w:cs="Arial"/>
          <w:b/>
          <w:sz w:val="22"/>
          <w:szCs w:val="22"/>
        </w:rPr>
        <w:t>CONSIDERA</w:t>
      </w:r>
      <w:r w:rsidR="00D1441C" w:rsidRPr="00A80F17">
        <w:rPr>
          <w:rFonts w:ascii="Garamond" w:hAnsi="Garamond" w:cs="Arial"/>
          <w:b/>
          <w:sz w:val="22"/>
          <w:szCs w:val="22"/>
        </w:rPr>
        <w:t>NDO</w:t>
      </w:r>
      <w:r w:rsidRPr="00A80F17">
        <w:rPr>
          <w:rFonts w:ascii="Garamond" w:hAnsi="Garamond" w:cs="Arial"/>
          <w:b/>
          <w:sz w:val="22"/>
          <w:szCs w:val="22"/>
        </w:rPr>
        <w:t xml:space="preserve"> </w:t>
      </w:r>
    </w:p>
    <w:p w14:paraId="0B293A35" w14:textId="0E5AD925" w:rsidR="00EF6A35" w:rsidRPr="00A80F17" w:rsidRDefault="00EF6A35" w:rsidP="00EF6A35">
      <w:pPr>
        <w:pStyle w:val="Sinespaciado"/>
        <w:numPr>
          <w:ilvl w:val="0"/>
          <w:numId w:val="12"/>
        </w:numPr>
        <w:rPr>
          <w:rFonts w:ascii="Garamond" w:hAnsi="Garamond" w:cs="Arial"/>
          <w:b/>
          <w:bCs/>
          <w:sz w:val="22"/>
          <w:szCs w:val="22"/>
        </w:rPr>
      </w:pPr>
      <w:r w:rsidRPr="00A80F17">
        <w:rPr>
          <w:rFonts w:ascii="Garamond" w:hAnsi="Garamond" w:cs="Arial"/>
          <w:b/>
          <w:bCs/>
          <w:sz w:val="22"/>
          <w:szCs w:val="22"/>
        </w:rPr>
        <w:t xml:space="preserve">Antecedentes. </w:t>
      </w:r>
    </w:p>
    <w:p w14:paraId="47AAAA84" w14:textId="77777777" w:rsidR="00EF6A35" w:rsidRPr="00A80F17" w:rsidRDefault="00EF6A35" w:rsidP="00EF6A35">
      <w:pPr>
        <w:pStyle w:val="Sinespaciado"/>
        <w:jc w:val="center"/>
        <w:rPr>
          <w:rFonts w:ascii="Garamond" w:hAnsi="Garamond" w:cs="Arial"/>
          <w:b/>
          <w:bCs/>
          <w:sz w:val="22"/>
          <w:szCs w:val="22"/>
        </w:rPr>
      </w:pPr>
      <w:bookmarkStart w:id="0" w:name="_Hlk214037975"/>
    </w:p>
    <w:p w14:paraId="2199E131" w14:textId="46C086E7" w:rsidR="00B00B92" w:rsidRPr="00A80F17" w:rsidRDefault="000F40C1" w:rsidP="005C61DD">
      <w:pPr>
        <w:jc w:val="both"/>
        <w:rPr>
          <w:rFonts w:ascii="Garamond" w:hAnsi="Garamond" w:cs="Arial"/>
          <w:sz w:val="22"/>
          <w:szCs w:val="22"/>
          <w:lang w:eastAsia="es-ES"/>
        </w:rPr>
      </w:pPr>
      <w:bookmarkStart w:id="1" w:name="_Hlk214037229"/>
      <w:r w:rsidRPr="00A80F17">
        <w:rPr>
          <w:rFonts w:ascii="Garamond" w:hAnsi="Garamond" w:cs="Arial"/>
          <w:sz w:val="22"/>
          <w:szCs w:val="22"/>
          <w:lang w:eastAsia="es-ES"/>
        </w:rPr>
        <w:t xml:space="preserve">Mediante </w:t>
      </w:r>
      <w:r w:rsidR="00B00B92" w:rsidRPr="00A80F17">
        <w:rPr>
          <w:rFonts w:ascii="Garamond" w:hAnsi="Garamond" w:cs="Arial"/>
          <w:sz w:val="22"/>
          <w:szCs w:val="22"/>
          <w:lang w:eastAsia="es-ES"/>
        </w:rPr>
        <w:t xml:space="preserve">Acto Administrativo No. 0509 de 12 de octubre del 2016, el Consejo de Justicia Sala de Contravenciones Administrativas, Desarrollo Urbanístico y Espacio público resolvió “PRIMERO: Revocar la Resolución No. 290 del 06 de julio del 2015, proferida por la Alcaldía Local de Fontibón, conforme las razones </w:t>
      </w:r>
      <w:r w:rsidR="00557F6B">
        <w:rPr>
          <w:rFonts w:ascii="Garamond" w:hAnsi="Garamond" w:cs="Arial"/>
          <w:sz w:val="22"/>
          <w:szCs w:val="22"/>
          <w:lang w:eastAsia="es-ES"/>
        </w:rPr>
        <w:t>expuestas e</w:t>
      </w:r>
      <w:r w:rsidR="00B00B92" w:rsidRPr="00A80F17">
        <w:rPr>
          <w:rFonts w:ascii="Garamond" w:hAnsi="Garamond" w:cs="Arial"/>
          <w:sz w:val="22"/>
          <w:szCs w:val="22"/>
          <w:lang w:eastAsia="es-ES"/>
        </w:rPr>
        <w:t>n la parte motiva de la presente. SEGUNDO: Contra la presente decisión no proceden recursos. TERCERO: Notificada la presente decisión, remítanse las diligencias a la Alcaldía Local de Fontibón.” (Folio 74 al 76)</w:t>
      </w:r>
    </w:p>
    <w:p w14:paraId="47FB7170" w14:textId="77777777" w:rsidR="00B00B92" w:rsidRPr="00A80F17" w:rsidRDefault="00B00B92" w:rsidP="005C61DD">
      <w:pPr>
        <w:jc w:val="both"/>
        <w:rPr>
          <w:rFonts w:ascii="Garamond" w:hAnsi="Garamond" w:cs="Arial"/>
          <w:sz w:val="22"/>
          <w:szCs w:val="22"/>
          <w:lang w:eastAsia="es-ES"/>
        </w:rPr>
      </w:pPr>
    </w:p>
    <w:p w14:paraId="39079C3A" w14:textId="761881D5" w:rsidR="00B00B92" w:rsidRPr="00A80F17" w:rsidRDefault="00B00B92" w:rsidP="005C61DD">
      <w:pPr>
        <w:jc w:val="both"/>
        <w:rPr>
          <w:rFonts w:ascii="Garamond" w:hAnsi="Garamond" w:cs="Arial"/>
          <w:sz w:val="22"/>
          <w:szCs w:val="22"/>
          <w:lang w:eastAsia="es-ES"/>
        </w:rPr>
      </w:pPr>
      <w:r w:rsidRPr="00A80F17">
        <w:rPr>
          <w:rFonts w:ascii="Garamond" w:hAnsi="Garamond" w:cs="Arial"/>
          <w:sz w:val="22"/>
          <w:szCs w:val="22"/>
          <w:lang w:eastAsia="es-ES"/>
        </w:rPr>
        <w:t>El Acto Administrativo No. 0509 de 12 de octubre del 2016, el Consejo de Justicia Sala de Contravenciones Administrativas, Desarrollo Urbanístico y Espacio público, fue notificado personalmente el 15 de noviembre del 201</w:t>
      </w:r>
      <w:r w:rsidR="00FE52E4">
        <w:rPr>
          <w:rFonts w:ascii="Garamond" w:hAnsi="Garamond" w:cs="Arial"/>
          <w:sz w:val="22"/>
          <w:szCs w:val="22"/>
          <w:lang w:eastAsia="es-ES"/>
        </w:rPr>
        <w:t>6</w:t>
      </w:r>
      <w:r w:rsidRPr="00A80F17">
        <w:rPr>
          <w:rFonts w:ascii="Garamond" w:hAnsi="Garamond" w:cs="Arial"/>
          <w:sz w:val="22"/>
          <w:szCs w:val="22"/>
          <w:lang w:eastAsia="es-ES"/>
        </w:rPr>
        <w:t xml:space="preserve"> al ministerio público y mediante Edicto al presunto infractor de la Ley 232de 1995. (Folios 76 y 87)      </w:t>
      </w:r>
    </w:p>
    <w:p w14:paraId="6AF2795A" w14:textId="77777777" w:rsidR="00B00B92" w:rsidRPr="00A80F17" w:rsidRDefault="00B00B92" w:rsidP="005C61DD">
      <w:pPr>
        <w:jc w:val="both"/>
        <w:rPr>
          <w:rFonts w:ascii="Garamond" w:hAnsi="Garamond" w:cs="Arial"/>
          <w:sz w:val="22"/>
          <w:szCs w:val="22"/>
          <w:lang w:eastAsia="es-ES"/>
        </w:rPr>
      </w:pPr>
    </w:p>
    <w:p w14:paraId="032888E2" w14:textId="458576F3" w:rsidR="00B00B92" w:rsidRPr="00A80F17" w:rsidRDefault="00B00B92" w:rsidP="005C61DD">
      <w:pPr>
        <w:jc w:val="both"/>
        <w:rPr>
          <w:rFonts w:ascii="Garamond" w:hAnsi="Garamond" w:cs="Arial"/>
          <w:sz w:val="22"/>
          <w:szCs w:val="22"/>
          <w:lang w:eastAsia="es-ES"/>
        </w:rPr>
      </w:pPr>
      <w:r w:rsidRPr="00A80F17">
        <w:rPr>
          <w:rFonts w:ascii="Garamond" w:hAnsi="Garamond" w:cs="Arial"/>
          <w:sz w:val="22"/>
          <w:szCs w:val="22"/>
          <w:lang w:eastAsia="es-ES"/>
        </w:rPr>
        <w:t xml:space="preserve">El Acto Administrativo No. 0509 de 12 de octubre del 2016, del Consejo de Justicia Sala de Contravenciones Administrativas, Desarrollo Urbanístico y Espacio público, quedó ejecutoriado el 9 de diciembre del 2016. (Folio 88) </w:t>
      </w:r>
    </w:p>
    <w:p w14:paraId="4504E679" w14:textId="77777777" w:rsidR="00B00B92" w:rsidRPr="00A80F17" w:rsidRDefault="00B00B92" w:rsidP="005C61DD">
      <w:pPr>
        <w:jc w:val="both"/>
        <w:rPr>
          <w:rFonts w:ascii="Garamond" w:hAnsi="Garamond" w:cs="Arial"/>
          <w:sz w:val="22"/>
          <w:szCs w:val="22"/>
          <w:lang w:eastAsia="es-ES"/>
        </w:rPr>
      </w:pPr>
    </w:p>
    <w:p w14:paraId="774109AF" w14:textId="222C93DD" w:rsidR="00B00B92" w:rsidRPr="00A80F17" w:rsidRDefault="00B00B92" w:rsidP="005C61DD">
      <w:pPr>
        <w:jc w:val="both"/>
        <w:rPr>
          <w:rFonts w:ascii="Garamond" w:hAnsi="Garamond" w:cs="Arial"/>
          <w:sz w:val="22"/>
          <w:szCs w:val="22"/>
          <w:lang w:eastAsia="es-ES"/>
        </w:rPr>
      </w:pPr>
      <w:r w:rsidRPr="00A80F17">
        <w:rPr>
          <w:rFonts w:ascii="Garamond" w:hAnsi="Garamond" w:cs="Arial"/>
          <w:sz w:val="22"/>
          <w:szCs w:val="22"/>
          <w:lang w:eastAsia="es-ES"/>
        </w:rPr>
        <w:t>Mediante radicado 20161100706483 de 13 de diciembre del 2016, El Acto Administrativo No. 0509 de 12 de octubre del 2016, el Consejo de Justicia Sala de Contravenciones Administrativas, Desarrollo Urbanístico y Espacio público, remitió al Coordinador Normativo y Jurídico de la Alcaldía de Fontibón, l</w:t>
      </w:r>
      <w:r w:rsidR="00EE55CF" w:rsidRPr="00A80F17">
        <w:rPr>
          <w:rFonts w:ascii="Garamond" w:hAnsi="Garamond" w:cs="Arial"/>
          <w:sz w:val="22"/>
          <w:szCs w:val="22"/>
          <w:lang w:eastAsia="es-ES"/>
        </w:rPr>
        <w:t>a</w:t>
      </w:r>
      <w:r w:rsidRPr="00A80F17">
        <w:rPr>
          <w:rFonts w:ascii="Garamond" w:hAnsi="Garamond" w:cs="Arial"/>
          <w:sz w:val="22"/>
          <w:szCs w:val="22"/>
          <w:lang w:eastAsia="es-ES"/>
        </w:rPr>
        <w:t xml:space="preserve"> actuación administrativa 066 del 2011. (Folio 89) </w:t>
      </w:r>
    </w:p>
    <w:p w14:paraId="737DF000" w14:textId="77777777" w:rsidR="00B00B92" w:rsidRPr="00A80F17" w:rsidRDefault="00B00B92" w:rsidP="005C61DD">
      <w:pPr>
        <w:jc w:val="both"/>
        <w:rPr>
          <w:rFonts w:ascii="Garamond" w:hAnsi="Garamond" w:cs="Arial"/>
          <w:sz w:val="22"/>
          <w:szCs w:val="22"/>
          <w:lang w:eastAsia="es-ES"/>
        </w:rPr>
      </w:pPr>
    </w:p>
    <w:p w14:paraId="677EC168" w14:textId="77777777" w:rsidR="00B00B92" w:rsidRPr="00A80F17" w:rsidRDefault="00B00B92" w:rsidP="005C61DD">
      <w:pPr>
        <w:jc w:val="both"/>
        <w:rPr>
          <w:rFonts w:ascii="Garamond" w:hAnsi="Garamond" w:cs="Arial"/>
          <w:sz w:val="22"/>
          <w:szCs w:val="22"/>
          <w:lang w:eastAsia="es-ES"/>
        </w:rPr>
      </w:pPr>
      <w:r w:rsidRPr="00A80F17">
        <w:rPr>
          <w:rFonts w:ascii="Garamond" w:hAnsi="Garamond" w:cs="Arial"/>
          <w:sz w:val="22"/>
          <w:szCs w:val="22"/>
          <w:lang w:eastAsia="es-ES"/>
        </w:rPr>
        <w:t xml:space="preserve">En cumplimiento de lo ordenado El Acto Administrativo No. 0509 de 12 de octubre del 2016, del Consejo de Justicia Sala de Contravenciones Administrativas, Desarrollo Urbanístico y Espacio público, se solicitó concepto de uso del suelo a la </w:t>
      </w:r>
      <w:bookmarkStart w:id="2" w:name="_Hlk215488243"/>
      <w:r w:rsidRPr="00A80F17">
        <w:rPr>
          <w:rFonts w:ascii="Garamond" w:hAnsi="Garamond" w:cs="Arial"/>
          <w:sz w:val="22"/>
          <w:szCs w:val="22"/>
          <w:lang w:eastAsia="es-ES"/>
        </w:rPr>
        <w:t>Secretaría Distrital de Planeación</w:t>
      </w:r>
      <w:bookmarkEnd w:id="2"/>
      <w:r w:rsidRPr="00A80F17">
        <w:rPr>
          <w:rFonts w:ascii="Garamond" w:hAnsi="Garamond" w:cs="Arial"/>
          <w:sz w:val="22"/>
          <w:szCs w:val="22"/>
          <w:lang w:eastAsia="es-ES"/>
        </w:rPr>
        <w:t xml:space="preserve">, mediante radicado 20225930300311 de 4 de mayo del 2022. (Folio 90)  </w:t>
      </w:r>
    </w:p>
    <w:p w14:paraId="048DBA8A" w14:textId="77777777" w:rsidR="00B00B92" w:rsidRPr="00A80F17" w:rsidRDefault="00B00B92" w:rsidP="005C61DD">
      <w:pPr>
        <w:jc w:val="both"/>
        <w:rPr>
          <w:rFonts w:ascii="Garamond" w:hAnsi="Garamond" w:cs="Arial"/>
          <w:sz w:val="22"/>
          <w:szCs w:val="22"/>
          <w:lang w:eastAsia="es-ES"/>
        </w:rPr>
      </w:pPr>
    </w:p>
    <w:p w14:paraId="1271EDAD" w14:textId="77777777" w:rsidR="007C2E91" w:rsidRPr="00A80F17" w:rsidRDefault="00B00B92" w:rsidP="005C61DD">
      <w:pPr>
        <w:jc w:val="both"/>
        <w:rPr>
          <w:rFonts w:ascii="Garamond" w:hAnsi="Garamond" w:cs="Arial"/>
          <w:sz w:val="22"/>
          <w:szCs w:val="22"/>
          <w:lang w:eastAsia="es-ES"/>
        </w:rPr>
      </w:pPr>
      <w:r w:rsidRPr="00A80F17">
        <w:rPr>
          <w:rFonts w:ascii="Garamond" w:hAnsi="Garamond" w:cs="Arial"/>
          <w:sz w:val="22"/>
          <w:szCs w:val="22"/>
          <w:lang w:eastAsia="es-ES"/>
        </w:rPr>
        <w:t>Mediante radicado 20225910081372 de 6 de septiembre del 2022, la</w:t>
      </w:r>
      <w:r w:rsidRPr="00A80F17">
        <w:rPr>
          <w:sz w:val="22"/>
          <w:szCs w:val="22"/>
        </w:rPr>
        <w:t xml:space="preserve"> </w:t>
      </w:r>
      <w:r w:rsidRPr="00A80F17">
        <w:rPr>
          <w:rFonts w:ascii="Garamond" w:hAnsi="Garamond" w:cs="Arial"/>
          <w:sz w:val="22"/>
          <w:szCs w:val="22"/>
          <w:lang w:eastAsia="es-ES"/>
        </w:rPr>
        <w:t>Secretaría Distrital de Planeación informó</w:t>
      </w:r>
      <w:r w:rsidR="007C2E91" w:rsidRPr="00A80F17">
        <w:rPr>
          <w:rFonts w:ascii="Garamond" w:hAnsi="Garamond" w:cs="Arial"/>
          <w:sz w:val="22"/>
          <w:szCs w:val="22"/>
          <w:lang w:eastAsia="es-ES"/>
        </w:rPr>
        <w:t xml:space="preserve"> v concluyó que “La actividad de “Cigarrería” – Sin consumo de bebidas alcohólicas dentro del establecimiento, se clasifica en el Cuadro Anexo No. 2 Cuadro indicativo de Clasificación de Usos del Suelo del Decreto 190 del 2004 - POT como: Comercio Vecinal A, locales con área no mayor a 500 M2, el cual se permite en el sector donde se localiza el predio objeto de consulta”, que es el ubicado en la calle 25 G No. 85 C – 17. (Folio 91)</w:t>
      </w:r>
    </w:p>
    <w:p w14:paraId="6E8A9ED4" w14:textId="77777777" w:rsidR="007C2E91" w:rsidRPr="00A80F17" w:rsidRDefault="007C2E91" w:rsidP="005C61DD">
      <w:pPr>
        <w:jc w:val="both"/>
        <w:rPr>
          <w:rFonts w:ascii="Garamond" w:hAnsi="Garamond" w:cs="Arial"/>
          <w:sz w:val="22"/>
          <w:szCs w:val="22"/>
          <w:lang w:eastAsia="es-ES"/>
        </w:rPr>
      </w:pPr>
    </w:p>
    <w:p w14:paraId="11FF2DBF" w14:textId="7C8882C4" w:rsidR="00B00B92" w:rsidRPr="00A80F17" w:rsidRDefault="007C2E91" w:rsidP="005C61DD">
      <w:pPr>
        <w:jc w:val="both"/>
        <w:rPr>
          <w:rFonts w:ascii="Garamond" w:hAnsi="Garamond" w:cs="Arial"/>
          <w:sz w:val="22"/>
          <w:szCs w:val="22"/>
          <w:lang w:eastAsia="es-ES"/>
        </w:rPr>
      </w:pPr>
      <w:r w:rsidRPr="00A80F17">
        <w:rPr>
          <w:rFonts w:ascii="Garamond" w:hAnsi="Garamond" w:cs="Arial"/>
          <w:sz w:val="22"/>
          <w:szCs w:val="22"/>
          <w:lang w:eastAsia="es-ES"/>
        </w:rPr>
        <w:t>Mediante Informe Técnico de Visita a Establecimiento de Comercio - Ley 232 de 1995, de 16 de junio del 2023, del ingeniero civil de la Alcaldía Local de Fontibón, se observó, que el establecimiento por el cual se dio apertura al proceso ya</w:t>
      </w:r>
      <w:r w:rsidR="00A8620B">
        <w:rPr>
          <w:rFonts w:ascii="Garamond" w:hAnsi="Garamond" w:cs="Arial"/>
          <w:sz w:val="22"/>
          <w:szCs w:val="22"/>
          <w:lang w:eastAsia="es-ES"/>
        </w:rPr>
        <w:t xml:space="preserve"> </w:t>
      </w:r>
      <w:r w:rsidRPr="00A80F17">
        <w:rPr>
          <w:rFonts w:ascii="Garamond" w:hAnsi="Garamond" w:cs="Arial"/>
          <w:sz w:val="22"/>
          <w:szCs w:val="22"/>
          <w:lang w:eastAsia="es-ES"/>
        </w:rPr>
        <w:t>no existe, y que actualmente funcional establecimiento SUPERMARKET EL DORADO, “el cual no cumple con la condición reglamentada en el artículo 243 del Decreto 555 del 2021, para el uso del suelo. (Folios 92 al 95)</w:t>
      </w:r>
    </w:p>
    <w:p w14:paraId="244D867E" w14:textId="77777777" w:rsidR="00B00B92" w:rsidRPr="00A80F17" w:rsidRDefault="00B00B92" w:rsidP="005C61DD">
      <w:pPr>
        <w:jc w:val="both"/>
        <w:rPr>
          <w:rFonts w:ascii="Garamond" w:hAnsi="Garamond" w:cs="Arial"/>
          <w:sz w:val="22"/>
          <w:szCs w:val="22"/>
          <w:lang w:eastAsia="es-ES"/>
        </w:rPr>
      </w:pPr>
    </w:p>
    <w:p w14:paraId="6289A999" w14:textId="77777777" w:rsidR="00A80F17" w:rsidRDefault="00A80F17" w:rsidP="005C61DD">
      <w:pPr>
        <w:jc w:val="both"/>
        <w:rPr>
          <w:rFonts w:ascii="Garamond" w:hAnsi="Garamond" w:cs="Arial"/>
          <w:sz w:val="22"/>
          <w:szCs w:val="22"/>
          <w:lang w:eastAsia="es-ES"/>
        </w:rPr>
      </w:pPr>
    </w:p>
    <w:p w14:paraId="61B82386" w14:textId="789D47D7" w:rsidR="00B00B92" w:rsidRPr="00A80F17" w:rsidRDefault="007C2E91" w:rsidP="005C61DD">
      <w:pPr>
        <w:jc w:val="both"/>
        <w:rPr>
          <w:rFonts w:ascii="Garamond" w:hAnsi="Garamond" w:cs="Arial"/>
          <w:sz w:val="22"/>
          <w:szCs w:val="22"/>
          <w:lang w:eastAsia="es-ES"/>
        </w:rPr>
      </w:pPr>
      <w:r w:rsidRPr="00A80F17">
        <w:rPr>
          <w:rFonts w:ascii="Garamond" w:hAnsi="Garamond" w:cs="Arial"/>
          <w:sz w:val="22"/>
          <w:szCs w:val="22"/>
          <w:lang w:eastAsia="es-ES"/>
        </w:rPr>
        <w:t>Mediante Informe Técnico de Visita a Establecimiento de Comercio - Ley 232 de 1995, de 1</w:t>
      </w:r>
      <w:r w:rsidR="00A8620B">
        <w:rPr>
          <w:rFonts w:ascii="Garamond" w:hAnsi="Garamond" w:cs="Arial"/>
          <w:sz w:val="22"/>
          <w:szCs w:val="22"/>
          <w:lang w:eastAsia="es-ES"/>
        </w:rPr>
        <w:t>8</w:t>
      </w:r>
      <w:r w:rsidRPr="00A80F17">
        <w:rPr>
          <w:rFonts w:ascii="Garamond" w:hAnsi="Garamond" w:cs="Arial"/>
          <w:sz w:val="22"/>
          <w:szCs w:val="22"/>
          <w:lang w:eastAsia="es-ES"/>
        </w:rPr>
        <w:t xml:space="preserve"> de </w:t>
      </w:r>
      <w:r w:rsidR="00A8620B">
        <w:rPr>
          <w:rFonts w:ascii="Garamond" w:hAnsi="Garamond" w:cs="Arial"/>
          <w:sz w:val="22"/>
          <w:szCs w:val="22"/>
          <w:lang w:eastAsia="es-ES"/>
        </w:rPr>
        <w:t>septiembre</w:t>
      </w:r>
      <w:r w:rsidRPr="00A80F17">
        <w:rPr>
          <w:rFonts w:ascii="Garamond" w:hAnsi="Garamond" w:cs="Arial"/>
          <w:sz w:val="22"/>
          <w:szCs w:val="22"/>
          <w:lang w:eastAsia="es-ES"/>
        </w:rPr>
        <w:t xml:space="preserve"> del 202</w:t>
      </w:r>
      <w:r w:rsidR="00A8620B">
        <w:rPr>
          <w:rFonts w:ascii="Garamond" w:hAnsi="Garamond" w:cs="Arial"/>
          <w:sz w:val="22"/>
          <w:szCs w:val="22"/>
          <w:lang w:eastAsia="es-ES"/>
        </w:rPr>
        <w:t>5</w:t>
      </w:r>
      <w:r w:rsidRPr="00A80F17">
        <w:rPr>
          <w:rFonts w:ascii="Garamond" w:hAnsi="Garamond" w:cs="Arial"/>
          <w:sz w:val="22"/>
          <w:szCs w:val="22"/>
          <w:lang w:eastAsia="es-ES"/>
        </w:rPr>
        <w:t xml:space="preserve">, del arquitecto de la Alcaldía Local de Fontibón, </w:t>
      </w:r>
      <w:r w:rsidR="00F035FD" w:rsidRPr="00A80F17">
        <w:rPr>
          <w:rFonts w:ascii="Garamond" w:hAnsi="Garamond" w:cs="Arial"/>
          <w:sz w:val="22"/>
          <w:szCs w:val="22"/>
          <w:lang w:eastAsia="es-ES"/>
        </w:rPr>
        <w:t xml:space="preserve">en el que se concluyó que “acorde al cumplimiento del parágrafo del artículo 234 del Decreto 555 /2021 – POT y las condiciones descritas en el numeral 5 el establecimiento de comercio </w:t>
      </w:r>
      <w:r w:rsidR="00F035FD" w:rsidRPr="00A80F17">
        <w:rPr>
          <w:rFonts w:ascii="Garamond" w:hAnsi="Garamond" w:cs="Arial"/>
          <w:b/>
          <w:bCs/>
          <w:sz w:val="22"/>
          <w:szCs w:val="22"/>
          <w:lang w:eastAsia="es-ES"/>
        </w:rPr>
        <w:t>SE PERMITE</w:t>
      </w:r>
      <w:r w:rsidR="00B7534E" w:rsidRPr="00A80F17">
        <w:rPr>
          <w:rFonts w:ascii="Garamond" w:hAnsi="Garamond" w:cs="Arial"/>
          <w:b/>
          <w:bCs/>
          <w:sz w:val="22"/>
          <w:szCs w:val="22"/>
          <w:lang w:eastAsia="es-ES"/>
        </w:rPr>
        <w:t>”</w:t>
      </w:r>
      <w:r w:rsidR="00F035FD" w:rsidRPr="00A80F17">
        <w:rPr>
          <w:rFonts w:ascii="Garamond" w:hAnsi="Garamond" w:cs="Arial"/>
          <w:sz w:val="22"/>
          <w:szCs w:val="22"/>
          <w:lang w:eastAsia="es-ES"/>
        </w:rPr>
        <w:t>.</w:t>
      </w:r>
      <w:r w:rsidR="00B7534E" w:rsidRPr="00A80F17">
        <w:rPr>
          <w:rFonts w:ascii="Garamond" w:hAnsi="Garamond" w:cs="Arial"/>
          <w:sz w:val="22"/>
          <w:szCs w:val="22"/>
          <w:lang w:eastAsia="es-ES"/>
        </w:rPr>
        <w:t xml:space="preserve"> (Folios 97 y 98) </w:t>
      </w:r>
      <w:r w:rsidR="00F035FD" w:rsidRPr="00A80F17">
        <w:rPr>
          <w:rFonts w:ascii="Garamond" w:hAnsi="Garamond" w:cs="Arial"/>
          <w:sz w:val="22"/>
          <w:szCs w:val="22"/>
          <w:lang w:eastAsia="es-ES"/>
        </w:rPr>
        <w:t xml:space="preserve">  </w:t>
      </w:r>
    </w:p>
    <w:p w14:paraId="268FDA8B" w14:textId="77777777" w:rsidR="00B00B92" w:rsidRPr="00A80F17" w:rsidRDefault="00B00B92" w:rsidP="005C61DD">
      <w:pPr>
        <w:jc w:val="both"/>
        <w:rPr>
          <w:rFonts w:ascii="Garamond" w:hAnsi="Garamond" w:cs="Arial"/>
          <w:sz w:val="22"/>
          <w:szCs w:val="22"/>
          <w:lang w:eastAsia="es-ES"/>
        </w:rPr>
      </w:pPr>
    </w:p>
    <w:bookmarkEnd w:id="0"/>
    <w:bookmarkEnd w:id="1"/>
    <w:p w14:paraId="4CAB7E07" w14:textId="5DD1F235" w:rsidR="00391EEC" w:rsidRPr="00A80F17" w:rsidRDefault="007A2AED" w:rsidP="00EF6A35">
      <w:pPr>
        <w:pStyle w:val="Prrafodelista"/>
        <w:numPr>
          <w:ilvl w:val="0"/>
          <w:numId w:val="12"/>
        </w:numPr>
        <w:jc w:val="both"/>
        <w:rPr>
          <w:rFonts w:ascii="Garamond" w:hAnsi="Garamond" w:cs="Arial"/>
          <w:color w:val="auto"/>
          <w:sz w:val="22"/>
          <w:szCs w:val="22"/>
        </w:rPr>
      </w:pPr>
      <w:r w:rsidRPr="00A80F17">
        <w:rPr>
          <w:rFonts w:ascii="Garamond" w:hAnsi="Garamond" w:cs="Arial"/>
          <w:color w:val="auto"/>
          <w:sz w:val="22"/>
          <w:szCs w:val="22"/>
        </w:rPr>
        <w:t>Fundamento</w:t>
      </w:r>
      <w:r w:rsidR="00EF6A35" w:rsidRPr="00A80F17">
        <w:rPr>
          <w:rFonts w:ascii="Garamond" w:hAnsi="Garamond" w:cs="Arial"/>
          <w:color w:val="auto"/>
          <w:sz w:val="22"/>
          <w:szCs w:val="22"/>
        </w:rPr>
        <w:t xml:space="preserve"> </w:t>
      </w:r>
      <w:r w:rsidR="000F075D" w:rsidRPr="00A80F17">
        <w:rPr>
          <w:rFonts w:ascii="Garamond" w:hAnsi="Garamond" w:cs="Arial"/>
          <w:color w:val="auto"/>
          <w:sz w:val="22"/>
          <w:szCs w:val="22"/>
        </w:rPr>
        <w:t xml:space="preserve">Constitucional y </w:t>
      </w:r>
      <w:r w:rsidR="00C06437" w:rsidRPr="00A80F17">
        <w:rPr>
          <w:rFonts w:ascii="Garamond" w:hAnsi="Garamond" w:cs="Arial"/>
          <w:color w:val="auto"/>
          <w:sz w:val="22"/>
          <w:szCs w:val="22"/>
        </w:rPr>
        <w:t>Legal Aplicable.</w:t>
      </w:r>
    </w:p>
    <w:p w14:paraId="5FB188EF" w14:textId="77777777" w:rsidR="007A2AED" w:rsidRPr="00A80F17" w:rsidRDefault="007A2AED" w:rsidP="007A2AED">
      <w:pPr>
        <w:pStyle w:val="Prrafodelista"/>
        <w:jc w:val="both"/>
        <w:rPr>
          <w:rFonts w:ascii="Garamond" w:hAnsi="Garamond" w:cs="Arial"/>
          <w:color w:val="auto"/>
          <w:sz w:val="22"/>
          <w:szCs w:val="22"/>
        </w:rPr>
      </w:pPr>
    </w:p>
    <w:p w14:paraId="21BF03BA" w14:textId="73C098A1" w:rsidR="00117195" w:rsidRPr="00A80F17" w:rsidRDefault="00117195" w:rsidP="007A2AED">
      <w:pPr>
        <w:pStyle w:val="Prrafodelista"/>
        <w:numPr>
          <w:ilvl w:val="1"/>
          <w:numId w:val="12"/>
        </w:numPr>
        <w:jc w:val="both"/>
        <w:rPr>
          <w:rFonts w:ascii="Garamond" w:hAnsi="Garamond" w:cs="Arial"/>
          <w:color w:val="auto"/>
          <w:sz w:val="22"/>
          <w:szCs w:val="22"/>
        </w:rPr>
      </w:pPr>
      <w:r w:rsidRPr="00A80F17">
        <w:rPr>
          <w:rFonts w:ascii="Garamond" w:hAnsi="Garamond" w:cs="Arial"/>
          <w:color w:val="auto"/>
          <w:sz w:val="22"/>
          <w:szCs w:val="22"/>
        </w:rPr>
        <w:t>Generales</w:t>
      </w:r>
    </w:p>
    <w:p w14:paraId="72F36010" w14:textId="77777777" w:rsidR="00117195" w:rsidRPr="00A80F17" w:rsidRDefault="00117195" w:rsidP="00117195">
      <w:pPr>
        <w:pStyle w:val="Prrafodelista"/>
        <w:ind w:left="1440"/>
        <w:jc w:val="both"/>
        <w:rPr>
          <w:rFonts w:ascii="Garamond" w:hAnsi="Garamond" w:cs="Arial"/>
          <w:color w:val="auto"/>
          <w:sz w:val="22"/>
          <w:szCs w:val="22"/>
        </w:rPr>
      </w:pPr>
    </w:p>
    <w:p w14:paraId="53F6A3E9" w14:textId="77777777" w:rsidR="002F17E6" w:rsidRPr="00A80F17" w:rsidRDefault="004F73F6" w:rsidP="00117195">
      <w:pPr>
        <w:shd w:val="clear" w:color="auto" w:fill="FFFFFF"/>
        <w:jc w:val="both"/>
        <w:rPr>
          <w:rFonts w:ascii="Garamond" w:hAnsi="Garamond" w:cs="Arial"/>
          <w:i/>
          <w:iCs/>
          <w:sz w:val="22"/>
          <w:szCs w:val="22"/>
        </w:rPr>
      </w:pPr>
      <w:r w:rsidRPr="00A80F17">
        <w:rPr>
          <w:rFonts w:ascii="Garamond" w:hAnsi="Garamond" w:cs="Arial"/>
          <w:sz w:val="22"/>
          <w:szCs w:val="22"/>
        </w:rPr>
        <w:t xml:space="preserve">La acción de la Administración tiene como finalidad la procura de los fines del Estado, luego entonces la acción se traduce en la protección y garantía de los habitantes de este país, en </w:t>
      </w:r>
      <w:r w:rsidR="00415B49" w:rsidRPr="00A80F17">
        <w:rPr>
          <w:rFonts w:ascii="Garamond" w:hAnsi="Garamond" w:cs="Arial"/>
          <w:sz w:val="22"/>
          <w:szCs w:val="22"/>
        </w:rPr>
        <w:t>esencia</w:t>
      </w:r>
      <w:r w:rsidRPr="00A80F17">
        <w:rPr>
          <w:rFonts w:ascii="Garamond" w:hAnsi="Garamond" w:cs="Arial"/>
          <w:sz w:val="22"/>
          <w:szCs w:val="22"/>
        </w:rPr>
        <w:t xml:space="preserve"> </w:t>
      </w:r>
      <w:r w:rsidR="00415B49" w:rsidRPr="00A80F17">
        <w:rPr>
          <w:rFonts w:ascii="Garamond" w:hAnsi="Garamond" w:cs="Arial"/>
          <w:sz w:val="22"/>
          <w:szCs w:val="22"/>
        </w:rPr>
        <w:t xml:space="preserve">corresponde a materializar lo plasmado en el </w:t>
      </w:r>
      <w:r w:rsidR="00117195" w:rsidRPr="00A80F17">
        <w:rPr>
          <w:rFonts w:ascii="Garamond" w:hAnsi="Garamond" w:cs="Arial"/>
          <w:sz w:val="22"/>
          <w:szCs w:val="22"/>
        </w:rPr>
        <w:t xml:space="preserve">artículo 2 de la Constitución Política, </w:t>
      </w:r>
      <w:r w:rsidR="00415B49" w:rsidRPr="00A80F17">
        <w:rPr>
          <w:rFonts w:ascii="Garamond" w:hAnsi="Garamond" w:cs="Arial"/>
          <w:i/>
          <w:iCs/>
          <w:sz w:val="22"/>
          <w:szCs w:val="22"/>
        </w:rPr>
        <w:t>“(…)</w:t>
      </w:r>
      <w:r w:rsidR="00117195" w:rsidRPr="00A80F17">
        <w:rPr>
          <w:rFonts w:ascii="Garamond" w:hAnsi="Garamond" w:cs="Arial"/>
          <w:i/>
          <w:iCs/>
          <w:sz w:val="22"/>
          <w:szCs w:val="22"/>
        </w:rPr>
        <w:t xml:space="preserve"> las autoridades están instituidas para proteger a todas las personas residentes </w:t>
      </w:r>
    </w:p>
    <w:p w14:paraId="36294C35" w14:textId="77777777" w:rsidR="002F17E6" w:rsidRPr="00A80F17" w:rsidRDefault="002F17E6" w:rsidP="00117195">
      <w:pPr>
        <w:shd w:val="clear" w:color="auto" w:fill="FFFFFF"/>
        <w:jc w:val="both"/>
        <w:rPr>
          <w:rFonts w:ascii="Garamond" w:hAnsi="Garamond" w:cs="Arial"/>
          <w:i/>
          <w:iCs/>
          <w:sz w:val="22"/>
          <w:szCs w:val="22"/>
        </w:rPr>
      </w:pPr>
    </w:p>
    <w:p w14:paraId="0474029B" w14:textId="37FB1389" w:rsidR="00117195" w:rsidRPr="00A80F17" w:rsidRDefault="00117195" w:rsidP="00117195">
      <w:pPr>
        <w:shd w:val="clear" w:color="auto" w:fill="FFFFFF"/>
        <w:jc w:val="both"/>
        <w:rPr>
          <w:rFonts w:ascii="Garamond" w:hAnsi="Garamond" w:cs="Arial"/>
          <w:i/>
          <w:iCs/>
          <w:sz w:val="22"/>
          <w:szCs w:val="22"/>
        </w:rPr>
      </w:pPr>
      <w:r w:rsidRPr="00A80F17">
        <w:rPr>
          <w:rFonts w:ascii="Garamond" w:hAnsi="Garamond" w:cs="Arial"/>
          <w:i/>
          <w:iCs/>
          <w:sz w:val="22"/>
          <w:szCs w:val="22"/>
        </w:rPr>
        <w:t>en Colombia, en su vida, honra, bienes, creencias y demás derechos y libertades.</w:t>
      </w:r>
      <w:r w:rsidR="00415B49" w:rsidRPr="00A80F17">
        <w:rPr>
          <w:rFonts w:ascii="Garamond" w:hAnsi="Garamond" w:cs="Arial"/>
          <w:i/>
          <w:iCs/>
          <w:sz w:val="22"/>
          <w:szCs w:val="22"/>
        </w:rPr>
        <w:t>”</w:t>
      </w:r>
    </w:p>
    <w:p w14:paraId="71949B58" w14:textId="77777777" w:rsidR="00117195" w:rsidRPr="00A80F17" w:rsidRDefault="00117195" w:rsidP="00117195">
      <w:pPr>
        <w:shd w:val="clear" w:color="auto" w:fill="FFFFFF"/>
        <w:jc w:val="both"/>
        <w:rPr>
          <w:rFonts w:ascii="Garamond" w:hAnsi="Garamond" w:cs="Arial"/>
          <w:i/>
          <w:iCs/>
          <w:kern w:val="0"/>
          <w:sz w:val="22"/>
          <w:szCs w:val="22"/>
          <w:lang w:eastAsia="es-CO"/>
        </w:rPr>
      </w:pPr>
    </w:p>
    <w:p w14:paraId="6D187128" w14:textId="5609D2A8" w:rsidR="00117195" w:rsidRPr="00A80F17" w:rsidRDefault="00415B49" w:rsidP="00117195">
      <w:pPr>
        <w:jc w:val="both"/>
        <w:rPr>
          <w:rFonts w:ascii="Garamond" w:hAnsi="Garamond" w:cs="Arial"/>
          <w:sz w:val="22"/>
          <w:szCs w:val="22"/>
          <w:shd w:val="clear" w:color="auto" w:fill="FFFFFF"/>
        </w:rPr>
      </w:pPr>
      <w:r w:rsidRPr="00A80F17">
        <w:rPr>
          <w:rFonts w:ascii="Garamond" w:hAnsi="Garamond" w:cs="Arial"/>
          <w:sz w:val="22"/>
          <w:szCs w:val="22"/>
          <w:shd w:val="clear" w:color="auto" w:fill="FFFFFF"/>
        </w:rPr>
        <w:t>Bajo la premisa anterior</w:t>
      </w:r>
      <w:r w:rsidR="00117195" w:rsidRPr="00A80F17">
        <w:rPr>
          <w:rFonts w:ascii="Garamond" w:hAnsi="Garamond" w:cs="Arial"/>
          <w:sz w:val="22"/>
          <w:szCs w:val="22"/>
          <w:shd w:val="clear" w:color="auto" w:fill="FFFFFF"/>
        </w:rPr>
        <w:t xml:space="preserve"> el artículo </w:t>
      </w:r>
      <w:r w:rsidR="00117195" w:rsidRPr="00A80F17">
        <w:rPr>
          <w:rFonts w:ascii="Garamond" w:hAnsi="Garamond"/>
          <w:sz w:val="22"/>
          <w:szCs w:val="22"/>
        </w:rPr>
        <w:t xml:space="preserve">6 </w:t>
      </w:r>
      <w:r w:rsidR="005C61DD" w:rsidRPr="00A80F17">
        <w:rPr>
          <w:rFonts w:ascii="Garamond" w:hAnsi="Garamond"/>
          <w:sz w:val="22"/>
          <w:szCs w:val="22"/>
        </w:rPr>
        <w:t xml:space="preserve">de la Constitución, </w:t>
      </w:r>
      <w:r w:rsidR="00117195" w:rsidRPr="00A80F17">
        <w:rPr>
          <w:rFonts w:ascii="Garamond" w:hAnsi="Garamond" w:cs="Arial"/>
          <w:sz w:val="22"/>
          <w:szCs w:val="22"/>
          <w:shd w:val="clear" w:color="auto" w:fill="FFFFFF"/>
        </w:rPr>
        <w:t xml:space="preserve">se estatuye el principio de legalidad al establecer el marco de responsabilidad tanto de los particulares como de los servidores públicos. </w:t>
      </w:r>
      <w:r w:rsidRPr="00A80F17">
        <w:rPr>
          <w:rFonts w:ascii="Garamond" w:hAnsi="Garamond" w:cs="Arial"/>
          <w:sz w:val="22"/>
          <w:szCs w:val="22"/>
          <w:shd w:val="clear" w:color="auto" w:fill="FFFFFF"/>
        </w:rPr>
        <w:t xml:space="preserve">Estándar mínimo de acción para el logro de los fines del Estado. </w:t>
      </w:r>
    </w:p>
    <w:p w14:paraId="27F7FFD9" w14:textId="77777777" w:rsidR="00117195" w:rsidRPr="00A80F17" w:rsidRDefault="00117195" w:rsidP="00117195">
      <w:pPr>
        <w:jc w:val="both"/>
        <w:rPr>
          <w:rFonts w:ascii="Garamond" w:hAnsi="Garamond" w:cs="Arial"/>
          <w:sz w:val="22"/>
          <w:szCs w:val="22"/>
          <w:shd w:val="clear" w:color="auto" w:fill="FFFFFF"/>
        </w:rPr>
      </w:pPr>
    </w:p>
    <w:p w14:paraId="664251A1" w14:textId="686DF142" w:rsidR="00117195" w:rsidRPr="00A80F17" w:rsidRDefault="00415B49" w:rsidP="00117195">
      <w:pPr>
        <w:jc w:val="both"/>
        <w:rPr>
          <w:rFonts w:ascii="Garamond" w:hAnsi="Garamond" w:cs="Arial"/>
          <w:sz w:val="22"/>
          <w:szCs w:val="22"/>
          <w:shd w:val="clear" w:color="auto" w:fill="FFFFFF"/>
        </w:rPr>
      </w:pPr>
      <w:r w:rsidRPr="00A80F17">
        <w:rPr>
          <w:rFonts w:ascii="Garamond" w:hAnsi="Garamond" w:cs="Arial"/>
          <w:sz w:val="22"/>
          <w:szCs w:val="22"/>
          <w:shd w:val="clear" w:color="auto" w:fill="FFFFFF"/>
        </w:rPr>
        <w:t>Acompañado de lo anterior e</w:t>
      </w:r>
      <w:r w:rsidR="00117195" w:rsidRPr="00A80F17">
        <w:rPr>
          <w:rFonts w:ascii="Garamond" w:hAnsi="Garamond" w:cs="Arial"/>
          <w:sz w:val="22"/>
          <w:szCs w:val="22"/>
          <w:shd w:val="clear" w:color="auto" w:fill="FFFFFF"/>
        </w:rPr>
        <w:t xml:space="preserve">l artículo 209 de la Constitución Política, establece que la Función administrativa está al servicio de los intereses generales y se desarrolla con fundamento en los principios de igualdad, moralidad, eficiencia, economía, celeridad Imparcialidad y publicidad. Además, las autoridades administrativas deben coordinar sus actuaciones para el adecuado cumplimiento de los fines del Estado. </w:t>
      </w:r>
    </w:p>
    <w:p w14:paraId="73111153" w14:textId="77777777" w:rsidR="00A80F17" w:rsidRPr="00A80F17" w:rsidRDefault="00A80F17" w:rsidP="00117195">
      <w:pPr>
        <w:jc w:val="both"/>
        <w:rPr>
          <w:rFonts w:ascii="Garamond" w:hAnsi="Garamond" w:cs="Arial"/>
          <w:sz w:val="22"/>
          <w:szCs w:val="22"/>
          <w:shd w:val="clear" w:color="auto" w:fill="FFFFFF"/>
        </w:rPr>
      </w:pPr>
    </w:p>
    <w:p w14:paraId="02EA9B5F" w14:textId="2BB5A894" w:rsidR="00415B49" w:rsidRPr="00A80F17" w:rsidRDefault="008F3665" w:rsidP="00117195">
      <w:pPr>
        <w:jc w:val="both"/>
        <w:rPr>
          <w:rFonts w:ascii="Garamond" w:hAnsi="Garamond" w:cs="Arial"/>
          <w:sz w:val="22"/>
          <w:szCs w:val="22"/>
          <w:shd w:val="clear" w:color="auto" w:fill="FFFFFF"/>
        </w:rPr>
      </w:pPr>
      <w:r w:rsidRPr="00A80F17">
        <w:rPr>
          <w:rFonts w:ascii="Garamond" w:hAnsi="Garamond" w:cs="Arial"/>
          <w:sz w:val="22"/>
          <w:szCs w:val="22"/>
          <w:shd w:val="clear" w:color="auto" w:fill="FFFFFF"/>
        </w:rPr>
        <w:t>Las disposiciones</w:t>
      </w:r>
      <w:r w:rsidR="00415B49" w:rsidRPr="00A80F17">
        <w:rPr>
          <w:rFonts w:ascii="Garamond" w:hAnsi="Garamond" w:cs="Arial"/>
          <w:sz w:val="22"/>
          <w:szCs w:val="22"/>
          <w:shd w:val="clear" w:color="auto" w:fill="FFFFFF"/>
        </w:rPr>
        <w:t xml:space="preserve"> constitucionales enunciadas corresponden a la estructura básica de la Administración, son su sustento y son el marco o soporte de su objeto, finalidad y estándar de acción. </w:t>
      </w:r>
    </w:p>
    <w:p w14:paraId="47977029" w14:textId="1E912AFD" w:rsidR="00D43A03" w:rsidRPr="00A80F17" w:rsidRDefault="00415B49" w:rsidP="00445B47">
      <w:pPr>
        <w:jc w:val="both"/>
        <w:rPr>
          <w:rFonts w:ascii="Garamond" w:hAnsi="Garamond" w:cs="Arial"/>
          <w:sz w:val="22"/>
          <w:szCs w:val="22"/>
        </w:rPr>
      </w:pPr>
      <w:r w:rsidRPr="00A80F17">
        <w:rPr>
          <w:rFonts w:ascii="Garamond" w:hAnsi="Garamond" w:cs="Arial"/>
          <w:sz w:val="22"/>
          <w:szCs w:val="22"/>
          <w:shd w:val="clear" w:color="auto" w:fill="FFFFFF"/>
        </w:rPr>
        <w:t xml:space="preserve"> </w:t>
      </w:r>
    </w:p>
    <w:p w14:paraId="21077D32" w14:textId="064CB3B9" w:rsidR="00117195" w:rsidRPr="00A80F17" w:rsidRDefault="007A2AED" w:rsidP="00EF6A35">
      <w:pPr>
        <w:pStyle w:val="Prrafodelista"/>
        <w:numPr>
          <w:ilvl w:val="1"/>
          <w:numId w:val="12"/>
        </w:numPr>
        <w:jc w:val="both"/>
        <w:rPr>
          <w:rFonts w:ascii="Garamond" w:hAnsi="Garamond" w:cs="Arial"/>
          <w:color w:val="auto"/>
          <w:sz w:val="22"/>
          <w:szCs w:val="22"/>
        </w:rPr>
      </w:pPr>
      <w:r w:rsidRPr="00A80F17">
        <w:rPr>
          <w:rFonts w:ascii="Garamond" w:hAnsi="Garamond" w:cs="Arial"/>
          <w:color w:val="auto"/>
          <w:sz w:val="22"/>
          <w:szCs w:val="22"/>
        </w:rPr>
        <w:t>Frente a la competencia por parte de la autoridad administrativa</w:t>
      </w:r>
      <w:r w:rsidR="002C3B54" w:rsidRPr="00A80F17">
        <w:rPr>
          <w:rFonts w:ascii="Garamond" w:hAnsi="Garamond" w:cs="Arial"/>
          <w:color w:val="auto"/>
          <w:sz w:val="22"/>
          <w:szCs w:val="22"/>
        </w:rPr>
        <w:t>.</w:t>
      </w:r>
    </w:p>
    <w:p w14:paraId="414CD247" w14:textId="77777777" w:rsidR="00117195" w:rsidRPr="00A80F17" w:rsidRDefault="00117195" w:rsidP="00117195">
      <w:pPr>
        <w:pStyle w:val="Prrafodelista"/>
        <w:ind w:left="1440"/>
        <w:jc w:val="both"/>
        <w:rPr>
          <w:rFonts w:ascii="Garamond" w:hAnsi="Garamond" w:cs="Arial"/>
          <w:color w:val="auto"/>
          <w:sz w:val="22"/>
          <w:szCs w:val="22"/>
        </w:rPr>
      </w:pPr>
    </w:p>
    <w:p w14:paraId="65D9BE89" w14:textId="610E155A" w:rsidR="000B28DB" w:rsidRPr="00A80F17" w:rsidRDefault="00415B49" w:rsidP="00117195">
      <w:pPr>
        <w:jc w:val="both"/>
        <w:rPr>
          <w:rFonts w:ascii="Garamond" w:hAnsi="Garamond" w:cs="Arial"/>
          <w:sz w:val="22"/>
          <w:szCs w:val="22"/>
          <w:shd w:val="clear" w:color="auto" w:fill="FFFFFF"/>
        </w:rPr>
      </w:pPr>
      <w:r w:rsidRPr="00A80F17">
        <w:rPr>
          <w:rFonts w:ascii="Garamond" w:hAnsi="Garamond" w:cs="Arial"/>
          <w:sz w:val="22"/>
          <w:szCs w:val="22"/>
          <w:shd w:val="clear" w:color="auto" w:fill="FFFFFF"/>
        </w:rPr>
        <w:t xml:space="preserve">La estructura </w:t>
      </w:r>
      <w:r w:rsidR="008F3665" w:rsidRPr="00A80F17">
        <w:rPr>
          <w:rFonts w:ascii="Garamond" w:hAnsi="Garamond" w:cs="Arial"/>
          <w:sz w:val="22"/>
          <w:szCs w:val="22"/>
          <w:shd w:val="clear" w:color="auto" w:fill="FFFFFF"/>
        </w:rPr>
        <w:t>general, va</w:t>
      </w:r>
      <w:r w:rsidRPr="00A80F17">
        <w:rPr>
          <w:rFonts w:ascii="Garamond" w:hAnsi="Garamond" w:cs="Arial"/>
          <w:sz w:val="22"/>
          <w:szCs w:val="22"/>
          <w:shd w:val="clear" w:color="auto" w:fill="FFFFFF"/>
        </w:rPr>
        <w:t xml:space="preserve"> a acompañada de una serie de facultades o competencias que delimitan el accionar de la administración. Es así </w:t>
      </w:r>
      <w:r w:rsidR="008F3665" w:rsidRPr="00A80F17">
        <w:rPr>
          <w:rFonts w:ascii="Garamond" w:hAnsi="Garamond" w:cs="Arial"/>
          <w:sz w:val="22"/>
          <w:szCs w:val="22"/>
          <w:shd w:val="clear" w:color="auto" w:fill="FFFFFF"/>
        </w:rPr>
        <w:t>como</w:t>
      </w:r>
      <w:r w:rsidRPr="00A80F17">
        <w:rPr>
          <w:rFonts w:ascii="Garamond" w:hAnsi="Garamond" w:cs="Arial"/>
          <w:sz w:val="22"/>
          <w:szCs w:val="22"/>
          <w:shd w:val="clear" w:color="auto" w:fill="FFFFFF"/>
        </w:rPr>
        <w:t xml:space="preserve"> debemos centrarnos en las disposiciones</w:t>
      </w:r>
      <w:r w:rsidR="000B28DB" w:rsidRPr="00A80F17">
        <w:rPr>
          <w:rFonts w:ascii="Garamond" w:hAnsi="Garamond" w:cs="Arial"/>
          <w:sz w:val="22"/>
          <w:szCs w:val="22"/>
          <w:shd w:val="clear" w:color="auto" w:fill="FFFFFF"/>
        </w:rPr>
        <w:t xml:space="preserve"> </w:t>
      </w:r>
      <w:r w:rsidRPr="00A80F17">
        <w:rPr>
          <w:rFonts w:ascii="Garamond" w:hAnsi="Garamond" w:cs="Arial"/>
          <w:sz w:val="22"/>
          <w:szCs w:val="22"/>
          <w:shd w:val="clear" w:color="auto" w:fill="FFFFFF"/>
        </w:rPr>
        <w:t>legales que</w:t>
      </w:r>
      <w:r w:rsidR="000B28DB" w:rsidRPr="00A80F17">
        <w:rPr>
          <w:rFonts w:ascii="Garamond" w:hAnsi="Garamond" w:cs="Arial"/>
          <w:sz w:val="22"/>
          <w:szCs w:val="22"/>
          <w:shd w:val="clear" w:color="auto" w:fill="FFFFFF"/>
        </w:rPr>
        <w:t xml:space="preserve"> forjan las entidades territoriales especiales, las autoridades que las componen, su función y fin. </w:t>
      </w:r>
    </w:p>
    <w:p w14:paraId="67F7858C" w14:textId="77777777" w:rsidR="000B28DB" w:rsidRPr="00A80F17" w:rsidRDefault="000B28DB" w:rsidP="00117195">
      <w:pPr>
        <w:jc w:val="both"/>
        <w:rPr>
          <w:rFonts w:ascii="Garamond" w:hAnsi="Garamond" w:cs="Arial"/>
          <w:sz w:val="22"/>
          <w:szCs w:val="22"/>
          <w:shd w:val="clear" w:color="auto" w:fill="FFFFFF"/>
        </w:rPr>
      </w:pPr>
    </w:p>
    <w:p w14:paraId="684F17CE" w14:textId="5641783D" w:rsidR="00117195" w:rsidRPr="00A80F17" w:rsidRDefault="000B28DB" w:rsidP="00117195">
      <w:pPr>
        <w:jc w:val="both"/>
        <w:rPr>
          <w:rFonts w:ascii="Garamond" w:hAnsi="Garamond" w:cs="Arial"/>
          <w:sz w:val="22"/>
          <w:szCs w:val="22"/>
          <w:shd w:val="clear" w:color="auto" w:fill="FFFFFF"/>
        </w:rPr>
      </w:pPr>
      <w:r w:rsidRPr="00A80F17">
        <w:rPr>
          <w:rFonts w:ascii="Garamond" w:hAnsi="Garamond" w:cs="Arial"/>
          <w:sz w:val="22"/>
          <w:szCs w:val="22"/>
          <w:shd w:val="clear" w:color="auto" w:fill="FFFFFF"/>
        </w:rPr>
        <w:t>E</w:t>
      </w:r>
      <w:r w:rsidR="00117195" w:rsidRPr="00A80F17">
        <w:rPr>
          <w:rFonts w:ascii="Garamond" w:hAnsi="Garamond" w:cs="Arial"/>
          <w:sz w:val="22"/>
          <w:szCs w:val="22"/>
          <w:shd w:val="clear" w:color="auto" w:fill="FFFFFF"/>
        </w:rPr>
        <w:t>l artículo 315 de la Constitución Política, establece dentro de las funciones de los alcaldes, conservar el orden público de conformidad con la ley y las instrucciones y órdenes que reciba del presidente de la República y del respectivo gobernador. El alcalde es la primera autoridad de policía del municipio. La Policía Nacional cumplirá con prontitud y diligencia las órdenes que le imparta el alcalde por conducto del respectivo comandante, dirigir la acción administrativa entre otras</w:t>
      </w:r>
    </w:p>
    <w:p w14:paraId="3D512A27" w14:textId="77777777" w:rsidR="00117195" w:rsidRPr="00A80F17" w:rsidRDefault="00117195" w:rsidP="00117195">
      <w:pPr>
        <w:jc w:val="both"/>
        <w:rPr>
          <w:rFonts w:ascii="Garamond" w:hAnsi="Garamond" w:cs="Arial"/>
          <w:sz w:val="22"/>
          <w:szCs w:val="22"/>
          <w:shd w:val="clear" w:color="auto" w:fill="FFFFFF"/>
        </w:rPr>
      </w:pPr>
    </w:p>
    <w:p w14:paraId="6DCAFEB8" w14:textId="782A173A" w:rsidR="00117195" w:rsidRPr="00A80F17" w:rsidRDefault="000B28DB" w:rsidP="00117195">
      <w:pPr>
        <w:jc w:val="both"/>
        <w:rPr>
          <w:rFonts w:ascii="Garamond" w:hAnsi="Garamond" w:cs="Arial"/>
          <w:sz w:val="22"/>
          <w:szCs w:val="22"/>
          <w:u w:val="single"/>
          <w:shd w:val="clear" w:color="auto" w:fill="FFFFFF"/>
        </w:rPr>
      </w:pPr>
      <w:r w:rsidRPr="00A80F17">
        <w:rPr>
          <w:rFonts w:ascii="Garamond" w:hAnsi="Garamond" w:cs="Arial"/>
          <w:sz w:val="22"/>
          <w:szCs w:val="22"/>
          <w:shd w:val="clear" w:color="auto" w:fill="FFFFFF"/>
        </w:rPr>
        <w:t>Para el caso del Distrito Capital,</w:t>
      </w:r>
      <w:r w:rsidR="00117195" w:rsidRPr="00A80F17">
        <w:rPr>
          <w:rFonts w:ascii="Garamond" w:hAnsi="Garamond" w:cs="Arial"/>
          <w:sz w:val="22"/>
          <w:szCs w:val="22"/>
          <w:shd w:val="clear" w:color="auto" w:fill="FFFFFF"/>
        </w:rPr>
        <w:t xml:space="preserve"> el artículo 322 de la </w:t>
      </w:r>
      <w:r w:rsidR="005C61DD" w:rsidRPr="00A80F17">
        <w:rPr>
          <w:rFonts w:ascii="Garamond" w:hAnsi="Garamond" w:cs="Arial"/>
          <w:sz w:val="22"/>
          <w:szCs w:val="22"/>
          <w:shd w:val="clear" w:color="auto" w:fill="FFFFFF"/>
        </w:rPr>
        <w:t>Constitución Nacional</w:t>
      </w:r>
      <w:r w:rsidR="00117195" w:rsidRPr="00A80F17">
        <w:rPr>
          <w:rFonts w:ascii="Garamond" w:hAnsi="Garamond" w:cs="Arial"/>
          <w:sz w:val="22"/>
          <w:szCs w:val="22"/>
          <w:shd w:val="clear" w:color="auto" w:fill="FFFFFF"/>
        </w:rPr>
        <w:t xml:space="preserve">, </w:t>
      </w:r>
      <w:r w:rsidR="005C61DD" w:rsidRPr="00A80F17">
        <w:rPr>
          <w:rFonts w:ascii="Garamond" w:hAnsi="Garamond" w:cs="Arial"/>
          <w:sz w:val="22"/>
          <w:szCs w:val="22"/>
          <w:shd w:val="clear" w:color="auto" w:fill="FFFFFF"/>
        </w:rPr>
        <w:t>establece</w:t>
      </w:r>
      <w:r w:rsidR="00117195" w:rsidRPr="00A80F17">
        <w:rPr>
          <w:rFonts w:ascii="Garamond" w:hAnsi="Garamond" w:cs="Arial"/>
          <w:sz w:val="22"/>
          <w:szCs w:val="22"/>
          <w:shd w:val="clear" w:color="auto" w:fill="FFFFFF"/>
        </w:rPr>
        <w:t xml:space="preserve"> </w:t>
      </w:r>
      <w:bookmarkStart w:id="3" w:name="322"/>
      <w:r w:rsidR="00117195" w:rsidRPr="00A80F17">
        <w:rPr>
          <w:rFonts w:ascii="Garamond" w:hAnsi="Garamond" w:cs="Arial"/>
          <w:sz w:val="22"/>
          <w:szCs w:val="22"/>
          <w:shd w:val="clear" w:color="auto" w:fill="FFFFFF"/>
        </w:rPr>
        <w:t>a Bogotá</w:t>
      </w:r>
      <w:r w:rsidR="005C61DD" w:rsidRPr="00A80F17">
        <w:rPr>
          <w:rFonts w:ascii="Garamond" w:hAnsi="Garamond" w:cs="Arial"/>
          <w:sz w:val="22"/>
          <w:szCs w:val="22"/>
          <w:shd w:val="clear" w:color="auto" w:fill="FFFFFF"/>
        </w:rPr>
        <w:t xml:space="preserve"> D.C.</w:t>
      </w:r>
      <w:r w:rsidR="00117195" w:rsidRPr="00A80F17">
        <w:rPr>
          <w:rFonts w:ascii="Garamond" w:hAnsi="Garamond" w:cs="Arial"/>
          <w:sz w:val="22"/>
          <w:szCs w:val="22"/>
          <w:shd w:val="clear" w:color="auto" w:fill="FFFFFF"/>
        </w:rPr>
        <w:t>, Capital de la República y del departamento de Cundinamarca, se organiza como Distrito Capital</w:t>
      </w:r>
      <w:bookmarkEnd w:id="3"/>
      <w:r w:rsidR="00117195" w:rsidRPr="00A80F17">
        <w:rPr>
          <w:rFonts w:ascii="Garamond" w:hAnsi="Garamond" w:cs="Arial"/>
          <w:sz w:val="22"/>
          <w:szCs w:val="22"/>
          <w:shd w:val="clear" w:color="auto" w:fill="FFFFFF"/>
        </w:rPr>
        <w:t xml:space="preserve">, con un régimen político, fiscal y administrativo especial. Así mismo, establece en las autoridades distritales la función de garantizar el desarrollo armónico e integrado de la ciudad y la eficiente prestación de los servicios a cargo del Distrito; </w:t>
      </w:r>
      <w:r w:rsidR="005C61DD" w:rsidRPr="00A80F17">
        <w:rPr>
          <w:rFonts w:ascii="Garamond" w:hAnsi="Garamond" w:cs="Arial"/>
          <w:sz w:val="22"/>
          <w:szCs w:val="22"/>
          <w:shd w:val="clear" w:color="auto" w:fill="FFFFFF"/>
        </w:rPr>
        <w:t xml:space="preserve">y </w:t>
      </w:r>
      <w:r w:rsidR="00117195" w:rsidRPr="00A80F17">
        <w:rPr>
          <w:rFonts w:ascii="Garamond" w:hAnsi="Garamond" w:cs="Arial"/>
          <w:sz w:val="22"/>
          <w:szCs w:val="22"/>
          <w:u w:val="single"/>
          <w:shd w:val="clear" w:color="auto" w:fill="FFFFFF"/>
        </w:rPr>
        <w:t xml:space="preserve">a las </w:t>
      </w:r>
      <w:r w:rsidR="005C61DD" w:rsidRPr="00A80F17">
        <w:rPr>
          <w:rFonts w:ascii="Garamond" w:hAnsi="Garamond" w:cs="Arial"/>
          <w:sz w:val="22"/>
          <w:szCs w:val="22"/>
          <w:u w:val="single"/>
          <w:shd w:val="clear" w:color="auto" w:fill="FFFFFF"/>
        </w:rPr>
        <w:t xml:space="preserve">alcaldías </w:t>
      </w:r>
      <w:r w:rsidR="00117195" w:rsidRPr="00A80F17">
        <w:rPr>
          <w:rFonts w:ascii="Garamond" w:hAnsi="Garamond" w:cs="Arial"/>
          <w:sz w:val="22"/>
          <w:szCs w:val="22"/>
          <w:u w:val="single"/>
          <w:shd w:val="clear" w:color="auto" w:fill="FFFFFF"/>
        </w:rPr>
        <w:t xml:space="preserve">locales, la gestión de los asuntos propios de su territorio. </w:t>
      </w:r>
    </w:p>
    <w:p w14:paraId="1F9ACFE8" w14:textId="77777777" w:rsidR="00117195" w:rsidRPr="00A80F17" w:rsidRDefault="00117195" w:rsidP="00117195">
      <w:pPr>
        <w:jc w:val="both"/>
        <w:rPr>
          <w:rFonts w:ascii="Garamond" w:hAnsi="Garamond" w:cs="Arial"/>
          <w:sz w:val="22"/>
          <w:szCs w:val="22"/>
          <w:shd w:val="clear" w:color="auto" w:fill="FFFFFF"/>
        </w:rPr>
      </w:pPr>
    </w:p>
    <w:p w14:paraId="1126C2E3" w14:textId="3E519950" w:rsidR="00117195" w:rsidRPr="00A80F17" w:rsidRDefault="000B28DB" w:rsidP="00A80F17">
      <w:pPr>
        <w:jc w:val="both"/>
        <w:rPr>
          <w:rFonts w:ascii="Garamond" w:hAnsi="Garamond" w:cs="Arial"/>
          <w:sz w:val="22"/>
          <w:szCs w:val="22"/>
          <w:shd w:val="clear" w:color="auto" w:fill="FFFFFF"/>
        </w:rPr>
      </w:pPr>
      <w:r w:rsidRPr="00A80F17">
        <w:rPr>
          <w:rFonts w:ascii="Garamond" w:hAnsi="Garamond" w:cs="Arial"/>
          <w:sz w:val="22"/>
          <w:szCs w:val="22"/>
          <w:shd w:val="clear" w:color="auto" w:fill="FFFFFF"/>
        </w:rPr>
        <w:t xml:space="preserve">Las disposiciones </w:t>
      </w:r>
      <w:r w:rsidR="008F3665" w:rsidRPr="00A80F17">
        <w:rPr>
          <w:rFonts w:ascii="Garamond" w:hAnsi="Garamond" w:cs="Arial"/>
          <w:sz w:val="22"/>
          <w:szCs w:val="22"/>
          <w:shd w:val="clear" w:color="auto" w:fill="FFFFFF"/>
        </w:rPr>
        <w:t>constitucionales se</w:t>
      </w:r>
      <w:r w:rsidRPr="00A80F17">
        <w:rPr>
          <w:rFonts w:ascii="Garamond" w:hAnsi="Garamond" w:cs="Arial"/>
          <w:sz w:val="22"/>
          <w:szCs w:val="22"/>
          <w:shd w:val="clear" w:color="auto" w:fill="FFFFFF"/>
        </w:rPr>
        <w:t xml:space="preserve"> ven detalladas en </w:t>
      </w:r>
      <w:r w:rsidR="00117195" w:rsidRPr="00A80F17">
        <w:rPr>
          <w:rFonts w:ascii="Garamond" w:hAnsi="Garamond" w:cs="Arial"/>
          <w:sz w:val="22"/>
          <w:szCs w:val="22"/>
          <w:shd w:val="clear" w:color="auto" w:fill="FFFFFF"/>
        </w:rPr>
        <w:t xml:space="preserve">el Decreto Ley 1421 de 1993, “Por el cual se dicta el régimen especial para el Distrito Capital de Santafé de Bogotá” modificado por la Ley 2116 de 2021, en el artículo 86 establece: </w:t>
      </w:r>
    </w:p>
    <w:p w14:paraId="5AB7C022" w14:textId="77777777" w:rsidR="00A80F17" w:rsidRPr="00A80F17" w:rsidRDefault="00A80F17" w:rsidP="00A80F17">
      <w:pPr>
        <w:pStyle w:val="NormalWeb"/>
        <w:spacing w:before="0" w:after="0"/>
        <w:jc w:val="both"/>
        <w:rPr>
          <w:rStyle w:val="baj"/>
          <w:rFonts w:ascii="Garamond" w:hAnsi="Garamond" w:cs="Open Sans"/>
          <w:b/>
          <w:bCs/>
          <w:i/>
          <w:iCs/>
          <w:sz w:val="22"/>
          <w:szCs w:val="22"/>
        </w:rPr>
      </w:pPr>
    </w:p>
    <w:p w14:paraId="2FDB6EC1" w14:textId="77777777" w:rsidR="00A80F17" w:rsidRDefault="00A80F17" w:rsidP="00A80F17">
      <w:pPr>
        <w:pStyle w:val="NormalWeb"/>
        <w:spacing w:before="0" w:after="0"/>
        <w:jc w:val="both"/>
        <w:rPr>
          <w:rStyle w:val="baj"/>
          <w:rFonts w:ascii="Garamond" w:hAnsi="Garamond" w:cs="Open Sans"/>
          <w:b/>
          <w:bCs/>
          <w:i/>
          <w:iCs/>
          <w:sz w:val="22"/>
          <w:szCs w:val="22"/>
        </w:rPr>
      </w:pPr>
    </w:p>
    <w:p w14:paraId="4B3E0EE1" w14:textId="77777777" w:rsidR="00935070" w:rsidRDefault="00935070" w:rsidP="00A80F17">
      <w:pPr>
        <w:pStyle w:val="NormalWeb"/>
        <w:spacing w:before="0" w:after="0"/>
        <w:jc w:val="both"/>
        <w:rPr>
          <w:rStyle w:val="baj"/>
          <w:rFonts w:ascii="Garamond" w:hAnsi="Garamond" w:cs="Open Sans"/>
          <w:b/>
          <w:bCs/>
          <w:i/>
          <w:iCs/>
          <w:sz w:val="22"/>
          <w:szCs w:val="22"/>
        </w:rPr>
      </w:pPr>
    </w:p>
    <w:p w14:paraId="170F3C82" w14:textId="091A265A" w:rsidR="00117195" w:rsidRDefault="00117195" w:rsidP="00A80F17">
      <w:pPr>
        <w:pStyle w:val="NormalWeb"/>
        <w:spacing w:before="0" w:after="0"/>
        <w:jc w:val="both"/>
        <w:rPr>
          <w:rFonts w:ascii="Garamond" w:hAnsi="Garamond" w:cs="Open Sans"/>
          <w:i/>
          <w:iCs/>
          <w:sz w:val="22"/>
          <w:szCs w:val="22"/>
        </w:rPr>
      </w:pPr>
      <w:r w:rsidRPr="00A80F17">
        <w:rPr>
          <w:rStyle w:val="baj"/>
          <w:rFonts w:ascii="Garamond" w:hAnsi="Garamond" w:cs="Open Sans"/>
          <w:b/>
          <w:bCs/>
          <w:i/>
          <w:iCs/>
          <w:sz w:val="22"/>
          <w:szCs w:val="22"/>
        </w:rPr>
        <w:t xml:space="preserve">“Artículo 86. Atribuciones. </w:t>
      </w:r>
      <w:r w:rsidRPr="00A80F17">
        <w:rPr>
          <w:rFonts w:ascii="Garamond" w:hAnsi="Garamond" w:cs="Open Sans"/>
          <w:i/>
          <w:iCs/>
          <w:sz w:val="22"/>
          <w:szCs w:val="22"/>
        </w:rPr>
        <w:t>Corresponde a los alcaldes locales:</w:t>
      </w:r>
    </w:p>
    <w:p w14:paraId="0509C5A5" w14:textId="77777777" w:rsidR="00231A6C" w:rsidRPr="00A80F17" w:rsidRDefault="00231A6C" w:rsidP="00A80F17">
      <w:pPr>
        <w:pStyle w:val="NormalWeb"/>
        <w:spacing w:before="0" w:after="0"/>
        <w:jc w:val="both"/>
        <w:rPr>
          <w:rFonts w:ascii="Garamond" w:hAnsi="Garamond" w:cs="Open Sans"/>
          <w:i/>
          <w:iCs/>
          <w:sz w:val="22"/>
          <w:szCs w:val="22"/>
        </w:rPr>
      </w:pPr>
    </w:p>
    <w:p w14:paraId="3E9109FD" w14:textId="77777777" w:rsidR="00117195" w:rsidRPr="00A80F17" w:rsidRDefault="00117195" w:rsidP="00A80F17">
      <w:pPr>
        <w:pStyle w:val="NormalWeb"/>
        <w:spacing w:before="0" w:after="0"/>
        <w:jc w:val="both"/>
        <w:rPr>
          <w:rFonts w:ascii="Garamond" w:hAnsi="Garamond" w:cs="Open Sans"/>
          <w:i/>
          <w:iCs/>
          <w:sz w:val="22"/>
          <w:szCs w:val="22"/>
        </w:rPr>
      </w:pPr>
      <w:r w:rsidRPr="00A80F17">
        <w:rPr>
          <w:rFonts w:ascii="Garamond" w:hAnsi="Garamond" w:cs="Open Sans"/>
          <w:i/>
          <w:iCs/>
          <w:sz w:val="22"/>
          <w:szCs w:val="22"/>
        </w:rPr>
        <w:t>1.Cumplir y hacer cumplir la Constitución, la ley, las demás normas nacionales aplicables, los acuerdos distritales y locales y las decisiones de las autoridades distritales.</w:t>
      </w:r>
    </w:p>
    <w:p w14:paraId="3FBD4A4C" w14:textId="77777777" w:rsidR="00445B47" w:rsidRPr="00A80F17" w:rsidRDefault="00445B47" w:rsidP="00A80F17">
      <w:pPr>
        <w:pStyle w:val="NormalWeb"/>
        <w:spacing w:before="0" w:after="0"/>
        <w:jc w:val="both"/>
        <w:rPr>
          <w:rFonts w:ascii="Garamond" w:hAnsi="Garamond" w:cs="Open Sans"/>
          <w:i/>
          <w:iCs/>
          <w:sz w:val="22"/>
          <w:szCs w:val="22"/>
        </w:rPr>
      </w:pPr>
    </w:p>
    <w:p w14:paraId="6F28A9E5" w14:textId="12E9A9C6" w:rsidR="00117195" w:rsidRPr="00A80F17" w:rsidRDefault="00117195" w:rsidP="00A80F17">
      <w:pPr>
        <w:pStyle w:val="NormalWeb"/>
        <w:spacing w:before="0" w:after="0"/>
        <w:jc w:val="both"/>
        <w:rPr>
          <w:rFonts w:ascii="Garamond" w:hAnsi="Garamond" w:cs="Open Sans"/>
          <w:i/>
          <w:iCs/>
          <w:sz w:val="22"/>
          <w:szCs w:val="22"/>
        </w:rPr>
      </w:pPr>
      <w:r w:rsidRPr="00A80F17">
        <w:rPr>
          <w:rFonts w:ascii="Garamond" w:hAnsi="Garamond" w:cs="Open Sans"/>
          <w:i/>
          <w:iCs/>
          <w:sz w:val="22"/>
          <w:szCs w:val="22"/>
        </w:rPr>
        <w:t>(…)</w:t>
      </w:r>
      <w:r w:rsidR="00231A6C">
        <w:rPr>
          <w:rFonts w:ascii="Garamond" w:hAnsi="Garamond" w:cs="Open Sans"/>
          <w:i/>
          <w:iCs/>
          <w:sz w:val="22"/>
          <w:szCs w:val="22"/>
        </w:rPr>
        <w:t xml:space="preserve"> </w:t>
      </w:r>
      <w:r w:rsidRPr="00A80F17">
        <w:rPr>
          <w:rFonts w:ascii="Garamond" w:hAnsi="Garamond" w:cs="Open Sans"/>
          <w:i/>
          <w:iCs/>
          <w:sz w:val="22"/>
          <w:szCs w:val="22"/>
        </w:rPr>
        <w:t>7. Velar por la tranquilidad y seguridad ciudadanas; Conforme a las disposiciones vigentes, contribuir a la conservación del orden público en su localidad y con la ayuda de las autoridades nacionales y distritales, restablecerlo cuando fuere turbado.</w:t>
      </w:r>
    </w:p>
    <w:p w14:paraId="764B6746" w14:textId="77777777" w:rsidR="00445B47" w:rsidRPr="00A80F17" w:rsidRDefault="00445B47" w:rsidP="00445B47">
      <w:pPr>
        <w:pStyle w:val="NormalWeb"/>
        <w:spacing w:before="0" w:after="0"/>
        <w:jc w:val="both"/>
        <w:rPr>
          <w:rFonts w:ascii="Garamond" w:hAnsi="Garamond" w:cs="Open Sans"/>
          <w:i/>
          <w:iCs/>
          <w:sz w:val="22"/>
          <w:szCs w:val="22"/>
        </w:rPr>
      </w:pPr>
    </w:p>
    <w:p w14:paraId="060AAA7C" w14:textId="77777777" w:rsidR="00117195" w:rsidRPr="00A80F17" w:rsidRDefault="00117195" w:rsidP="00445B47">
      <w:pPr>
        <w:pStyle w:val="NormalWeb"/>
        <w:spacing w:before="0" w:after="0"/>
        <w:jc w:val="both"/>
        <w:rPr>
          <w:rFonts w:ascii="Garamond" w:hAnsi="Garamond" w:cs="Open Sans"/>
          <w:i/>
          <w:iCs/>
          <w:sz w:val="22"/>
          <w:szCs w:val="22"/>
        </w:rPr>
      </w:pPr>
      <w:r w:rsidRPr="00A80F17">
        <w:rPr>
          <w:rFonts w:ascii="Garamond" w:hAnsi="Garamond" w:cs="Open Sans"/>
          <w:i/>
          <w:iCs/>
          <w:sz w:val="22"/>
          <w:szCs w:val="22"/>
        </w:rPr>
        <w:t>8. Vigilar el cumplimiento de las normas vigentes sobre desarrollo urbano, uso del suelo y reforma urbana. De acuerdo con esas mismas normas expedir o negar los permisos de funcionamiento que soliciten los particulares. Sus decisiones en esta materia serán apelables ante el jefe del departamento distrital de planeación, o quien haga sus veces.</w:t>
      </w:r>
    </w:p>
    <w:p w14:paraId="52A5D59A" w14:textId="77777777" w:rsidR="00445B47" w:rsidRPr="00A80F17" w:rsidRDefault="00445B47" w:rsidP="00445B47">
      <w:pPr>
        <w:pStyle w:val="NormalWeb"/>
        <w:spacing w:before="0" w:after="0"/>
        <w:jc w:val="both"/>
        <w:rPr>
          <w:rFonts w:ascii="Garamond" w:hAnsi="Garamond" w:cs="Open Sans"/>
          <w:i/>
          <w:iCs/>
          <w:sz w:val="22"/>
          <w:szCs w:val="22"/>
        </w:rPr>
      </w:pPr>
    </w:p>
    <w:p w14:paraId="623B06ED" w14:textId="6B9B106E" w:rsidR="00117195" w:rsidRPr="00A80F17" w:rsidRDefault="00117195" w:rsidP="00445B47">
      <w:pPr>
        <w:pStyle w:val="NormalWeb"/>
        <w:spacing w:before="0" w:after="0" w:line="270" w:lineRule="atLeast"/>
        <w:jc w:val="both"/>
        <w:rPr>
          <w:rFonts w:ascii="Garamond" w:hAnsi="Garamond" w:cs="Open Sans"/>
          <w:i/>
          <w:iCs/>
          <w:sz w:val="22"/>
          <w:szCs w:val="22"/>
        </w:rPr>
      </w:pPr>
      <w:r w:rsidRPr="00A80F17">
        <w:rPr>
          <w:rFonts w:ascii="Garamond" w:hAnsi="Garamond" w:cs="Open Sans"/>
          <w:i/>
          <w:iCs/>
          <w:sz w:val="22"/>
          <w:szCs w:val="22"/>
        </w:rPr>
        <w:t>9. Dictar los actos y ejecutar las operaciones necesarias para la protección, recuperación y conservación del espacio público, el patrimonio cultural, arquitectónico e histórico, los monumentos de la localidad, los recursos naturales y el ambiente, con sujeción a la ley, a las normas nacionales aplicables, y a los acuerdos distritales y locales.</w:t>
      </w:r>
      <w:r w:rsidR="00231A6C">
        <w:rPr>
          <w:rFonts w:ascii="Garamond" w:hAnsi="Garamond" w:cs="Open Sans"/>
          <w:i/>
          <w:iCs/>
          <w:sz w:val="22"/>
          <w:szCs w:val="22"/>
        </w:rPr>
        <w:t xml:space="preserve"> (…)</w:t>
      </w:r>
    </w:p>
    <w:p w14:paraId="0CB845B7" w14:textId="77777777" w:rsidR="00445B47" w:rsidRPr="00A80F17" w:rsidRDefault="00445B47" w:rsidP="00445B47">
      <w:pPr>
        <w:pStyle w:val="NormalWeb"/>
        <w:spacing w:before="0" w:after="0" w:line="270" w:lineRule="atLeast"/>
        <w:jc w:val="both"/>
        <w:rPr>
          <w:rFonts w:ascii="Garamond" w:hAnsi="Garamond" w:cs="Open Sans"/>
          <w:i/>
          <w:iCs/>
          <w:sz w:val="22"/>
          <w:szCs w:val="22"/>
        </w:rPr>
      </w:pPr>
    </w:p>
    <w:p w14:paraId="0D858E90" w14:textId="59F26D00" w:rsidR="00117195" w:rsidRPr="00A80F17" w:rsidRDefault="00231A6C" w:rsidP="00445B47">
      <w:pPr>
        <w:pStyle w:val="NormalWeb"/>
        <w:spacing w:before="0" w:after="0" w:line="270" w:lineRule="atLeast"/>
        <w:jc w:val="both"/>
        <w:rPr>
          <w:rFonts w:ascii="Garamond" w:hAnsi="Garamond" w:cs="Open Sans"/>
          <w:i/>
          <w:iCs/>
          <w:sz w:val="22"/>
          <w:szCs w:val="22"/>
        </w:rPr>
      </w:pPr>
      <w:r>
        <w:rPr>
          <w:rFonts w:ascii="Garamond" w:hAnsi="Garamond" w:cs="Open Sans"/>
          <w:i/>
          <w:iCs/>
          <w:sz w:val="22"/>
          <w:szCs w:val="22"/>
        </w:rPr>
        <w:t xml:space="preserve">(…) </w:t>
      </w:r>
      <w:r w:rsidR="00117195" w:rsidRPr="00A80F17">
        <w:rPr>
          <w:rFonts w:ascii="Garamond" w:hAnsi="Garamond" w:cs="Open Sans"/>
          <w:i/>
          <w:iCs/>
          <w:sz w:val="22"/>
          <w:szCs w:val="22"/>
        </w:rPr>
        <w:t>12. Vigilar y controlar la prestación de servicios, la construcción de obras y el ejercicio de funciones públicas por parte de las autoridades distritales o de personas particulares.</w:t>
      </w:r>
      <w:r>
        <w:rPr>
          <w:rFonts w:ascii="Garamond" w:hAnsi="Garamond" w:cs="Open Sans"/>
          <w:i/>
          <w:iCs/>
          <w:sz w:val="22"/>
          <w:szCs w:val="22"/>
        </w:rPr>
        <w:t xml:space="preserve"> (…)</w:t>
      </w:r>
    </w:p>
    <w:p w14:paraId="736AB13B" w14:textId="77777777" w:rsidR="00445B47" w:rsidRPr="00A80F17" w:rsidRDefault="00445B47" w:rsidP="00445B47">
      <w:pPr>
        <w:pStyle w:val="NormalWeb"/>
        <w:spacing w:before="0" w:after="0" w:line="270" w:lineRule="atLeast"/>
        <w:jc w:val="both"/>
        <w:rPr>
          <w:rFonts w:ascii="Garamond" w:hAnsi="Garamond" w:cs="Open Sans"/>
          <w:i/>
          <w:iCs/>
          <w:sz w:val="22"/>
          <w:szCs w:val="22"/>
        </w:rPr>
      </w:pPr>
    </w:p>
    <w:p w14:paraId="0B818FC8" w14:textId="20846484" w:rsidR="00445B47" w:rsidRPr="00A80F17" w:rsidRDefault="00231A6C" w:rsidP="00231A6C">
      <w:pPr>
        <w:pStyle w:val="NormalWeb"/>
        <w:spacing w:before="0" w:after="0" w:line="270" w:lineRule="atLeast"/>
        <w:jc w:val="both"/>
        <w:rPr>
          <w:rFonts w:ascii="Garamond" w:hAnsi="Garamond" w:cs="Arial"/>
          <w:sz w:val="22"/>
          <w:szCs w:val="22"/>
        </w:rPr>
      </w:pPr>
      <w:r>
        <w:rPr>
          <w:rFonts w:ascii="Garamond" w:hAnsi="Garamond" w:cs="Open Sans"/>
          <w:i/>
          <w:iCs/>
          <w:sz w:val="22"/>
          <w:szCs w:val="22"/>
        </w:rPr>
        <w:t xml:space="preserve">(…) </w:t>
      </w:r>
      <w:r w:rsidR="00117195" w:rsidRPr="00A80F17">
        <w:rPr>
          <w:rFonts w:ascii="Garamond" w:hAnsi="Garamond" w:cs="Open Sans"/>
          <w:i/>
          <w:iCs/>
          <w:sz w:val="22"/>
          <w:szCs w:val="22"/>
        </w:rPr>
        <w:t>16. Hacer seguimiento, junto a las demás autoridades competentes, a la prestación de servicios, la construcción de obras y el ejercicio de funciones públicas por parte de las autoridades distritales, o de personas particulares.”</w:t>
      </w:r>
      <w:r>
        <w:rPr>
          <w:rFonts w:ascii="Garamond" w:hAnsi="Garamond" w:cs="Open Sans"/>
          <w:i/>
          <w:iCs/>
          <w:sz w:val="22"/>
          <w:szCs w:val="22"/>
        </w:rPr>
        <w:t xml:space="preserve"> </w:t>
      </w:r>
      <w:r w:rsidR="00445B47" w:rsidRPr="00A80F17">
        <w:rPr>
          <w:rFonts w:ascii="Garamond" w:hAnsi="Garamond" w:cs="Arial"/>
          <w:sz w:val="22"/>
          <w:szCs w:val="22"/>
        </w:rPr>
        <w:t>(…)</w:t>
      </w:r>
    </w:p>
    <w:p w14:paraId="446BF8FC" w14:textId="77777777" w:rsidR="00445B47" w:rsidRPr="00A80F17" w:rsidRDefault="00445B47" w:rsidP="00445B47">
      <w:pPr>
        <w:pStyle w:val="Prrafodelista"/>
        <w:ind w:left="1440"/>
        <w:jc w:val="both"/>
        <w:rPr>
          <w:rFonts w:ascii="Garamond" w:hAnsi="Garamond" w:cs="Arial"/>
          <w:color w:val="auto"/>
          <w:sz w:val="22"/>
          <w:szCs w:val="22"/>
        </w:rPr>
      </w:pPr>
    </w:p>
    <w:p w14:paraId="703BD97D" w14:textId="0475ADBF" w:rsidR="00117195" w:rsidRPr="00A80F17" w:rsidRDefault="00117195" w:rsidP="00EF6A35">
      <w:pPr>
        <w:pStyle w:val="Prrafodelista"/>
        <w:numPr>
          <w:ilvl w:val="1"/>
          <w:numId w:val="12"/>
        </w:numPr>
        <w:jc w:val="both"/>
        <w:rPr>
          <w:rFonts w:ascii="Garamond" w:hAnsi="Garamond" w:cs="Arial"/>
          <w:color w:val="auto"/>
          <w:sz w:val="22"/>
          <w:szCs w:val="22"/>
        </w:rPr>
      </w:pPr>
      <w:r w:rsidRPr="00A80F17">
        <w:rPr>
          <w:rFonts w:ascii="Garamond" w:hAnsi="Garamond" w:cs="Arial"/>
          <w:color w:val="auto"/>
          <w:sz w:val="22"/>
          <w:szCs w:val="22"/>
        </w:rPr>
        <w:t xml:space="preserve">De </w:t>
      </w:r>
      <w:r w:rsidR="00D6603B" w:rsidRPr="00A80F17">
        <w:rPr>
          <w:rFonts w:ascii="Garamond" w:hAnsi="Garamond" w:cs="Arial"/>
          <w:color w:val="auto"/>
          <w:sz w:val="22"/>
          <w:szCs w:val="22"/>
        </w:rPr>
        <w:t>L</w:t>
      </w:r>
      <w:r w:rsidRPr="00A80F17">
        <w:rPr>
          <w:rFonts w:ascii="Garamond" w:hAnsi="Garamond" w:cs="Arial"/>
          <w:color w:val="auto"/>
          <w:sz w:val="22"/>
          <w:szCs w:val="22"/>
        </w:rPr>
        <w:t xml:space="preserve">as </w:t>
      </w:r>
      <w:r w:rsidR="00D6603B" w:rsidRPr="00A80F17">
        <w:rPr>
          <w:rFonts w:ascii="Garamond" w:hAnsi="Garamond" w:cs="Arial"/>
          <w:color w:val="auto"/>
          <w:sz w:val="22"/>
          <w:szCs w:val="22"/>
        </w:rPr>
        <w:t>D</w:t>
      </w:r>
      <w:r w:rsidRPr="00A80F17">
        <w:rPr>
          <w:rFonts w:ascii="Garamond" w:hAnsi="Garamond" w:cs="Arial"/>
          <w:color w:val="auto"/>
          <w:sz w:val="22"/>
          <w:szCs w:val="22"/>
        </w:rPr>
        <w:t xml:space="preserve">isposiciones </w:t>
      </w:r>
      <w:r w:rsidR="00D6603B" w:rsidRPr="00A80F17">
        <w:rPr>
          <w:rFonts w:ascii="Garamond" w:hAnsi="Garamond" w:cs="Arial"/>
          <w:color w:val="auto"/>
          <w:sz w:val="22"/>
          <w:szCs w:val="22"/>
        </w:rPr>
        <w:t>M</w:t>
      </w:r>
      <w:r w:rsidRPr="00A80F17">
        <w:rPr>
          <w:rFonts w:ascii="Garamond" w:hAnsi="Garamond" w:cs="Arial"/>
          <w:color w:val="auto"/>
          <w:sz w:val="22"/>
          <w:szCs w:val="22"/>
        </w:rPr>
        <w:t xml:space="preserve">ateria de la </w:t>
      </w:r>
      <w:r w:rsidR="00D6603B" w:rsidRPr="00A80F17">
        <w:rPr>
          <w:rFonts w:ascii="Garamond" w:hAnsi="Garamond" w:cs="Arial"/>
          <w:color w:val="auto"/>
          <w:sz w:val="22"/>
          <w:szCs w:val="22"/>
        </w:rPr>
        <w:t>A</w:t>
      </w:r>
      <w:r w:rsidRPr="00A80F17">
        <w:rPr>
          <w:rFonts w:ascii="Garamond" w:hAnsi="Garamond" w:cs="Arial"/>
          <w:color w:val="auto"/>
          <w:sz w:val="22"/>
          <w:szCs w:val="22"/>
        </w:rPr>
        <w:t xml:space="preserve">ctuación </w:t>
      </w:r>
    </w:p>
    <w:p w14:paraId="00DDD67D" w14:textId="3F349938" w:rsidR="000B28DB" w:rsidRPr="00A80F17" w:rsidRDefault="000B28DB" w:rsidP="00117195">
      <w:pPr>
        <w:pStyle w:val="NormalWeb"/>
        <w:spacing w:line="270" w:lineRule="atLeast"/>
        <w:jc w:val="both"/>
        <w:rPr>
          <w:rFonts w:ascii="Garamond" w:hAnsi="Garamond" w:cs="Open Sans"/>
          <w:sz w:val="22"/>
          <w:szCs w:val="22"/>
        </w:rPr>
      </w:pPr>
      <w:r w:rsidRPr="00A80F17">
        <w:rPr>
          <w:rFonts w:ascii="Garamond" w:hAnsi="Garamond" w:cs="Open Sans"/>
          <w:sz w:val="22"/>
          <w:szCs w:val="22"/>
        </w:rPr>
        <w:t xml:space="preserve">Con el fin de tener un panorama más amplio frente a la importancia de la labor ejercida por la administración local en el Distrito Capital en materia de inspección, vigilancia y </w:t>
      </w:r>
      <w:r w:rsidR="00197E81" w:rsidRPr="00A80F17">
        <w:rPr>
          <w:rFonts w:ascii="Garamond" w:hAnsi="Garamond" w:cs="Open Sans"/>
          <w:sz w:val="22"/>
          <w:szCs w:val="22"/>
        </w:rPr>
        <w:t>control de</w:t>
      </w:r>
      <w:r w:rsidRPr="00A80F17">
        <w:rPr>
          <w:rFonts w:ascii="Garamond" w:hAnsi="Garamond" w:cs="Open Sans"/>
          <w:sz w:val="22"/>
          <w:szCs w:val="22"/>
        </w:rPr>
        <w:t xml:space="preserve"> los requisitos a los establecimientos de comercio</w:t>
      </w:r>
      <w:r w:rsidR="008F3665" w:rsidRPr="00A80F17">
        <w:rPr>
          <w:rFonts w:ascii="Garamond" w:hAnsi="Garamond" w:cs="Open Sans"/>
          <w:sz w:val="22"/>
          <w:szCs w:val="22"/>
        </w:rPr>
        <w:t>,</w:t>
      </w:r>
      <w:r w:rsidRPr="00A80F17">
        <w:rPr>
          <w:rFonts w:ascii="Garamond" w:hAnsi="Garamond" w:cs="Open Sans"/>
          <w:sz w:val="22"/>
          <w:szCs w:val="22"/>
        </w:rPr>
        <w:t xml:space="preserve"> es necesario partir de la definición, alcances, importancia y </w:t>
      </w:r>
      <w:r w:rsidR="00197E81" w:rsidRPr="00A80F17">
        <w:rPr>
          <w:rFonts w:ascii="Garamond" w:hAnsi="Garamond" w:cs="Open Sans"/>
          <w:sz w:val="22"/>
          <w:szCs w:val="22"/>
        </w:rPr>
        <w:t>límites de</w:t>
      </w:r>
      <w:r w:rsidRPr="00A80F17">
        <w:rPr>
          <w:rFonts w:ascii="Garamond" w:hAnsi="Garamond" w:cs="Open Sans"/>
          <w:sz w:val="22"/>
          <w:szCs w:val="22"/>
        </w:rPr>
        <w:t xml:space="preserve"> la actividad económica y la iniciativa privada.</w:t>
      </w:r>
    </w:p>
    <w:p w14:paraId="609A9D76" w14:textId="25FB3942" w:rsidR="00117195" w:rsidRPr="00A80F17" w:rsidRDefault="00117195" w:rsidP="00BB78DC">
      <w:pPr>
        <w:pStyle w:val="NormalWeb"/>
        <w:spacing w:before="0" w:after="0" w:line="0" w:lineRule="atLeast"/>
        <w:jc w:val="both"/>
        <w:rPr>
          <w:rFonts w:ascii="Garamond" w:hAnsi="Garamond" w:cs="Open Sans"/>
          <w:i/>
          <w:iCs/>
          <w:sz w:val="22"/>
          <w:szCs w:val="22"/>
        </w:rPr>
      </w:pPr>
      <w:r w:rsidRPr="00A80F17">
        <w:rPr>
          <w:rFonts w:ascii="Garamond" w:hAnsi="Garamond" w:cs="Open Sans"/>
          <w:sz w:val="22"/>
          <w:szCs w:val="22"/>
        </w:rPr>
        <w:t xml:space="preserve">El artículo 333 de la Constitución Política, indica: </w:t>
      </w:r>
      <w:r w:rsidRPr="00A80F17">
        <w:rPr>
          <w:rFonts w:ascii="Garamond" w:hAnsi="Garamond" w:cs="Open Sans"/>
          <w:i/>
          <w:iCs/>
          <w:sz w:val="22"/>
          <w:szCs w:val="22"/>
        </w:rPr>
        <w:t xml:space="preserve">“la actividad económica y la iniciativa privada son libres, dentro de los límites del bien común. Para su ejercicio, nadie podrá exigir permisos previos ni requisitos, sin autorización de la ley. </w:t>
      </w:r>
    </w:p>
    <w:p w14:paraId="2697AF9B" w14:textId="77777777" w:rsidR="00117195" w:rsidRPr="00A80F17" w:rsidRDefault="00117195" w:rsidP="00BB78DC">
      <w:pPr>
        <w:pStyle w:val="NormalWeb"/>
        <w:spacing w:before="0" w:after="0" w:line="0" w:lineRule="atLeast"/>
        <w:jc w:val="both"/>
        <w:rPr>
          <w:rFonts w:ascii="Garamond" w:hAnsi="Garamond" w:cs="Open Sans"/>
          <w:i/>
          <w:iCs/>
          <w:sz w:val="22"/>
          <w:szCs w:val="22"/>
        </w:rPr>
      </w:pPr>
      <w:r w:rsidRPr="00A80F17">
        <w:rPr>
          <w:rFonts w:ascii="Garamond" w:hAnsi="Garamond" w:cs="Open Sans"/>
          <w:i/>
          <w:iCs/>
          <w:sz w:val="22"/>
          <w:szCs w:val="22"/>
        </w:rPr>
        <w:t xml:space="preserve">La libre competencia económica es un derecho de todos que supone responsabilidades. </w:t>
      </w:r>
    </w:p>
    <w:p w14:paraId="4039C929" w14:textId="77777777" w:rsidR="00BB78DC" w:rsidRPr="00A80F17" w:rsidRDefault="00BB78DC" w:rsidP="00BB78DC">
      <w:pPr>
        <w:pStyle w:val="NormalWeb"/>
        <w:spacing w:before="0" w:after="0" w:line="0" w:lineRule="atLeast"/>
        <w:jc w:val="both"/>
        <w:rPr>
          <w:rFonts w:ascii="Garamond" w:hAnsi="Garamond" w:cs="Open Sans"/>
          <w:i/>
          <w:iCs/>
          <w:sz w:val="22"/>
          <w:szCs w:val="22"/>
        </w:rPr>
      </w:pPr>
    </w:p>
    <w:p w14:paraId="24388AD4" w14:textId="77777777" w:rsidR="00117195" w:rsidRPr="00A80F17" w:rsidRDefault="00117195" w:rsidP="00BB78DC">
      <w:pPr>
        <w:pStyle w:val="NormalWeb"/>
        <w:spacing w:before="0" w:after="0" w:line="0" w:lineRule="atLeast"/>
        <w:jc w:val="both"/>
        <w:rPr>
          <w:rFonts w:ascii="Garamond" w:hAnsi="Garamond" w:cs="Open Sans"/>
          <w:i/>
          <w:iCs/>
          <w:sz w:val="22"/>
          <w:szCs w:val="22"/>
        </w:rPr>
      </w:pPr>
      <w:r w:rsidRPr="00A80F17">
        <w:rPr>
          <w:rFonts w:ascii="Garamond" w:hAnsi="Garamond" w:cs="Open Sans"/>
          <w:i/>
          <w:iCs/>
          <w:sz w:val="22"/>
          <w:szCs w:val="22"/>
        </w:rPr>
        <w:t xml:space="preserve">La empresa, como base del desarrollo, tiene una función social que implica obligaciones. El Estado fortalecerá las organizaciones solidarias y estimulará el desarrollo empresarial. </w:t>
      </w:r>
    </w:p>
    <w:p w14:paraId="4F1FC522" w14:textId="77777777" w:rsidR="00BB78DC" w:rsidRPr="00A80F17" w:rsidRDefault="00BB78DC" w:rsidP="00BB78DC">
      <w:pPr>
        <w:pStyle w:val="NormalWeb"/>
        <w:spacing w:before="0" w:after="0" w:line="0" w:lineRule="atLeast"/>
        <w:jc w:val="both"/>
        <w:rPr>
          <w:rFonts w:ascii="Garamond" w:hAnsi="Garamond" w:cs="Open Sans"/>
          <w:i/>
          <w:iCs/>
          <w:sz w:val="22"/>
          <w:szCs w:val="22"/>
        </w:rPr>
      </w:pPr>
    </w:p>
    <w:p w14:paraId="28329F5D" w14:textId="77777777" w:rsidR="00117195" w:rsidRPr="00A80F17" w:rsidRDefault="00117195" w:rsidP="00BB78DC">
      <w:pPr>
        <w:pStyle w:val="NormalWeb"/>
        <w:spacing w:before="0" w:after="0" w:line="0" w:lineRule="atLeast"/>
        <w:jc w:val="both"/>
        <w:rPr>
          <w:rFonts w:ascii="Garamond" w:hAnsi="Garamond" w:cs="Open Sans"/>
          <w:i/>
          <w:iCs/>
          <w:sz w:val="22"/>
          <w:szCs w:val="22"/>
        </w:rPr>
      </w:pPr>
      <w:r w:rsidRPr="00A80F17">
        <w:rPr>
          <w:rFonts w:ascii="Garamond" w:hAnsi="Garamond" w:cs="Open Sans"/>
          <w:i/>
          <w:iCs/>
          <w:sz w:val="22"/>
          <w:szCs w:val="22"/>
        </w:rPr>
        <w:t xml:space="preserve">El Estado, por mandato de la ley, impedirá que se obstruya o se restrinja la libertad económica y evitará o controlará cualquier abuso que personas o empresas hagan de su posición dominante en el mercado nacional. </w:t>
      </w:r>
    </w:p>
    <w:p w14:paraId="2C4C04EE" w14:textId="77777777" w:rsidR="00BB78DC" w:rsidRPr="00A80F17" w:rsidRDefault="00BB78DC" w:rsidP="00BB78DC">
      <w:pPr>
        <w:pStyle w:val="NormalWeb"/>
        <w:spacing w:before="0" w:after="0" w:line="0" w:lineRule="atLeast"/>
        <w:jc w:val="both"/>
        <w:rPr>
          <w:rFonts w:ascii="Garamond" w:hAnsi="Garamond" w:cs="Open Sans"/>
          <w:i/>
          <w:iCs/>
          <w:sz w:val="22"/>
          <w:szCs w:val="22"/>
        </w:rPr>
      </w:pPr>
    </w:p>
    <w:p w14:paraId="39187D0A" w14:textId="0E84ADAA" w:rsidR="00117195" w:rsidRPr="00A80F17" w:rsidRDefault="00117195" w:rsidP="00BB78DC">
      <w:pPr>
        <w:pStyle w:val="NormalWeb"/>
        <w:spacing w:before="0" w:after="0" w:line="0" w:lineRule="atLeast"/>
        <w:jc w:val="both"/>
        <w:rPr>
          <w:rFonts w:ascii="Garamond" w:hAnsi="Garamond" w:cs="Open Sans"/>
          <w:i/>
          <w:iCs/>
          <w:sz w:val="22"/>
          <w:szCs w:val="22"/>
        </w:rPr>
      </w:pPr>
      <w:r w:rsidRPr="00A80F17">
        <w:rPr>
          <w:rFonts w:ascii="Garamond" w:hAnsi="Garamond" w:cs="Open Sans"/>
          <w:i/>
          <w:iCs/>
          <w:sz w:val="22"/>
          <w:szCs w:val="22"/>
        </w:rPr>
        <w:t>La ley delimitará el alcance de la libertad económica cuando así lo exijan el interés social, el ambiente y el patrimonio cultural de la Nación.”</w:t>
      </w:r>
    </w:p>
    <w:p w14:paraId="0CD1CEC0" w14:textId="77777777" w:rsidR="00BB78DC" w:rsidRPr="00A80F17" w:rsidRDefault="00BB78DC" w:rsidP="00BB78DC">
      <w:pPr>
        <w:pStyle w:val="NormalWeb"/>
        <w:spacing w:before="0" w:after="0" w:line="0" w:lineRule="atLeast"/>
        <w:jc w:val="both"/>
        <w:rPr>
          <w:rFonts w:ascii="Garamond" w:hAnsi="Garamond" w:cs="Open Sans"/>
          <w:i/>
          <w:iCs/>
          <w:sz w:val="22"/>
          <w:szCs w:val="22"/>
        </w:rPr>
      </w:pPr>
    </w:p>
    <w:p w14:paraId="7B81C2B1" w14:textId="270EE341" w:rsidR="00117195" w:rsidRPr="00A80F17" w:rsidRDefault="00117195" w:rsidP="00BB78DC">
      <w:pPr>
        <w:pStyle w:val="NormalWeb"/>
        <w:spacing w:before="0" w:after="0"/>
        <w:jc w:val="both"/>
        <w:rPr>
          <w:rFonts w:ascii="Garamond" w:hAnsi="Garamond" w:cs="Open Sans"/>
          <w:sz w:val="22"/>
          <w:szCs w:val="22"/>
        </w:rPr>
      </w:pPr>
      <w:r w:rsidRPr="00A80F17">
        <w:rPr>
          <w:rFonts w:ascii="Garamond" w:hAnsi="Garamond" w:cs="Open Sans"/>
          <w:sz w:val="22"/>
          <w:szCs w:val="22"/>
        </w:rPr>
        <w:t>El contenido de este precepto constitucional es analizado por la Corte Constitucional en Sentencia C-378 de 2020, así:</w:t>
      </w:r>
    </w:p>
    <w:p w14:paraId="50EA9F05" w14:textId="77777777" w:rsidR="00A80F17" w:rsidRDefault="00A80F17" w:rsidP="00BB78DC">
      <w:pPr>
        <w:pStyle w:val="NormalWeb"/>
        <w:spacing w:before="0" w:after="0"/>
        <w:jc w:val="both"/>
        <w:rPr>
          <w:rFonts w:ascii="Garamond" w:hAnsi="Garamond" w:cs="Open Sans"/>
          <w:sz w:val="22"/>
          <w:szCs w:val="22"/>
        </w:rPr>
      </w:pPr>
    </w:p>
    <w:p w14:paraId="2A00DFFD" w14:textId="77777777" w:rsidR="00231A6C" w:rsidRDefault="00117195" w:rsidP="00BB78DC">
      <w:pPr>
        <w:pStyle w:val="NormalWeb"/>
        <w:spacing w:before="0" w:after="0"/>
        <w:jc w:val="both"/>
        <w:rPr>
          <w:rFonts w:ascii="Garamond" w:hAnsi="Garamond" w:cs="Open Sans"/>
          <w:i/>
          <w:iCs/>
          <w:sz w:val="22"/>
          <w:szCs w:val="22"/>
        </w:rPr>
      </w:pPr>
      <w:r w:rsidRPr="00A80F17">
        <w:rPr>
          <w:rFonts w:ascii="Garamond" w:hAnsi="Garamond" w:cs="Open Sans"/>
          <w:sz w:val="22"/>
          <w:szCs w:val="22"/>
        </w:rPr>
        <w:t>“(…)</w:t>
      </w:r>
      <w:r w:rsidR="005C61DD" w:rsidRPr="00A80F17">
        <w:rPr>
          <w:rFonts w:ascii="Garamond" w:hAnsi="Garamond" w:cs="Open Sans"/>
          <w:sz w:val="22"/>
          <w:szCs w:val="22"/>
        </w:rPr>
        <w:t xml:space="preserve"> </w:t>
      </w:r>
      <w:r w:rsidRPr="00A80F17">
        <w:rPr>
          <w:rFonts w:ascii="Garamond" w:hAnsi="Garamond" w:cs="Open Sans"/>
          <w:i/>
          <w:iCs/>
          <w:sz w:val="22"/>
          <w:szCs w:val="22"/>
        </w:rPr>
        <w:t>107. El artículo 333 de la Constitución Política materializa en el orden superior el equilibrio entre las libertades económicas y la necesidad de proteger el interés general, en una configuración estatal caracterizada como Social de Derecho.</w:t>
      </w:r>
      <w:bookmarkStart w:id="4" w:name="_ftnref116"/>
      <w:bookmarkEnd w:id="4"/>
      <w:r w:rsidRPr="00A80F17">
        <w:rPr>
          <w:rFonts w:ascii="Garamond" w:hAnsi="Garamond" w:cs="Open Sans"/>
          <w:i/>
          <w:iCs/>
          <w:sz w:val="22"/>
          <w:szCs w:val="22"/>
        </w:rPr>
        <w:fldChar w:fldCharType="begin"/>
      </w:r>
      <w:r w:rsidRPr="00A80F17">
        <w:rPr>
          <w:rFonts w:ascii="Garamond" w:hAnsi="Garamond" w:cs="Open Sans"/>
          <w:i/>
          <w:iCs/>
          <w:sz w:val="22"/>
          <w:szCs w:val="22"/>
        </w:rPr>
        <w:instrText>HYPERLINK "https://www.corteconstitucional.gov.co/relatoria/2020/C-378-20.htm" \l "_ftn116" \o ""</w:instrText>
      </w:r>
      <w:r w:rsidRPr="00A80F17">
        <w:rPr>
          <w:rFonts w:ascii="Garamond" w:hAnsi="Garamond" w:cs="Open Sans"/>
          <w:i/>
          <w:iCs/>
          <w:sz w:val="22"/>
          <w:szCs w:val="22"/>
        </w:rPr>
      </w:r>
      <w:r w:rsidRPr="00A80F17">
        <w:rPr>
          <w:rFonts w:ascii="Garamond" w:hAnsi="Garamond" w:cs="Open Sans"/>
          <w:i/>
          <w:iCs/>
          <w:sz w:val="22"/>
          <w:szCs w:val="22"/>
        </w:rPr>
        <w:fldChar w:fldCharType="separate"/>
      </w:r>
      <w:r w:rsidRPr="00A80F17">
        <w:rPr>
          <w:rStyle w:val="Hipervnculo"/>
          <w:rFonts w:ascii="Garamond" w:hAnsi="Garamond" w:cs="Open Sans"/>
          <w:i/>
          <w:iCs/>
          <w:color w:val="auto"/>
          <w:sz w:val="22"/>
          <w:szCs w:val="22"/>
          <w:vertAlign w:val="superscript"/>
        </w:rPr>
        <w:t>[116]</w:t>
      </w:r>
      <w:r w:rsidRPr="00A80F17">
        <w:rPr>
          <w:rFonts w:ascii="Garamond" w:hAnsi="Garamond" w:cs="Open Sans"/>
          <w:i/>
          <w:iCs/>
          <w:sz w:val="22"/>
          <w:szCs w:val="22"/>
        </w:rPr>
        <w:fldChar w:fldCharType="end"/>
      </w:r>
      <w:r w:rsidRPr="00A80F17">
        <w:rPr>
          <w:rFonts w:ascii="Garamond" w:hAnsi="Garamond" w:cs="Open Sans"/>
          <w:i/>
          <w:iCs/>
          <w:sz w:val="22"/>
          <w:szCs w:val="22"/>
        </w:rPr>
        <w:t> A partir de su lectura pueden desprenderse varios mandatos en el escenario de la libre iniciativa privada,</w:t>
      </w:r>
      <w:bookmarkStart w:id="5" w:name="_ftnref117"/>
      <w:bookmarkEnd w:id="5"/>
      <w:r w:rsidRPr="00A80F17">
        <w:rPr>
          <w:rFonts w:ascii="Garamond" w:hAnsi="Garamond" w:cs="Open Sans"/>
          <w:i/>
          <w:iCs/>
          <w:sz w:val="22"/>
          <w:szCs w:val="22"/>
        </w:rPr>
        <w:fldChar w:fldCharType="begin"/>
      </w:r>
      <w:r w:rsidRPr="00A80F17">
        <w:rPr>
          <w:rFonts w:ascii="Garamond" w:hAnsi="Garamond" w:cs="Open Sans"/>
          <w:i/>
          <w:iCs/>
          <w:sz w:val="22"/>
          <w:szCs w:val="22"/>
        </w:rPr>
        <w:instrText>HYPERLINK "https://www.corteconstitucional.gov.co/relatoria/2020/C-378-20.htm" \l "_ftn117" \o ""</w:instrText>
      </w:r>
      <w:r w:rsidRPr="00A80F17">
        <w:rPr>
          <w:rFonts w:ascii="Garamond" w:hAnsi="Garamond" w:cs="Open Sans"/>
          <w:i/>
          <w:iCs/>
          <w:sz w:val="22"/>
          <w:szCs w:val="22"/>
        </w:rPr>
      </w:r>
      <w:r w:rsidRPr="00A80F17">
        <w:rPr>
          <w:rFonts w:ascii="Garamond" w:hAnsi="Garamond" w:cs="Open Sans"/>
          <w:i/>
          <w:iCs/>
          <w:sz w:val="22"/>
          <w:szCs w:val="22"/>
        </w:rPr>
        <w:fldChar w:fldCharType="separate"/>
      </w:r>
      <w:r w:rsidRPr="00A80F17">
        <w:rPr>
          <w:rStyle w:val="Hipervnculo"/>
          <w:rFonts w:ascii="Garamond" w:hAnsi="Garamond" w:cs="Open Sans"/>
          <w:i/>
          <w:iCs/>
          <w:color w:val="auto"/>
          <w:sz w:val="22"/>
          <w:szCs w:val="22"/>
          <w:vertAlign w:val="superscript"/>
        </w:rPr>
        <w:t>[117]</w:t>
      </w:r>
      <w:r w:rsidRPr="00A80F17">
        <w:rPr>
          <w:rFonts w:ascii="Garamond" w:hAnsi="Garamond" w:cs="Open Sans"/>
          <w:i/>
          <w:iCs/>
          <w:sz w:val="22"/>
          <w:szCs w:val="22"/>
        </w:rPr>
        <w:fldChar w:fldCharType="end"/>
      </w:r>
      <w:r w:rsidRPr="00A80F17">
        <w:rPr>
          <w:rFonts w:ascii="Garamond" w:hAnsi="Garamond" w:cs="Open Sans"/>
          <w:i/>
          <w:iCs/>
          <w:sz w:val="22"/>
          <w:szCs w:val="22"/>
        </w:rPr>
        <w:t xml:space="preserve"> entre ellos(i) que la empresa es la base del desarrollo y tiene una función social que supone obligaciones, y (ii) que el Estado </w:t>
      </w:r>
    </w:p>
    <w:p w14:paraId="02B6C9C4" w14:textId="77777777" w:rsidR="00231A6C" w:rsidRDefault="00231A6C" w:rsidP="00BB78DC">
      <w:pPr>
        <w:pStyle w:val="NormalWeb"/>
        <w:spacing w:before="0" w:after="0"/>
        <w:jc w:val="both"/>
        <w:rPr>
          <w:rFonts w:ascii="Garamond" w:hAnsi="Garamond" w:cs="Open Sans"/>
          <w:i/>
          <w:iCs/>
          <w:sz w:val="22"/>
          <w:szCs w:val="22"/>
        </w:rPr>
      </w:pPr>
    </w:p>
    <w:p w14:paraId="3C51D70A" w14:textId="77777777" w:rsidR="00935070" w:rsidRDefault="00935070" w:rsidP="00BB78DC">
      <w:pPr>
        <w:pStyle w:val="NormalWeb"/>
        <w:spacing w:before="0" w:after="0"/>
        <w:jc w:val="both"/>
        <w:rPr>
          <w:rFonts w:ascii="Garamond" w:hAnsi="Garamond" w:cs="Open Sans"/>
          <w:i/>
          <w:iCs/>
          <w:sz w:val="22"/>
          <w:szCs w:val="22"/>
        </w:rPr>
      </w:pPr>
    </w:p>
    <w:p w14:paraId="2D758F02" w14:textId="26CDB2D2" w:rsidR="00ED7EC8" w:rsidRPr="00A80F17" w:rsidRDefault="00117195" w:rsidP="00BB78DC">
      <w:pPr>
        <w:pStyle w:val="NormalWeb"/>
        <w:spacing w:before="0" w:after="0"/>
        <w:jc w:val="both"/>
        <w:rPr>
          <w:rFonts w:ascii="Garamond" w:hAnsi="Garamond" w:cs="Open Sans"/>
          <w:i/>
          <w:iCs/>
          <w:sz w:val="22"/>
          <w:szCs w:val="22"/>
        </w:rPr>
      </w:pPr>
      <w:r w:rsidRPr="00A80F17">
        <w:rPr>
          <w:rFonts w:ascii="Garamond" w:hAnsi="Garamond" w:cs="Open Sans"/>
          <w:i/>
          <w:iCs/>
          <w:sz w:val="22"/>
          <w:szCs w:val="22"/>
        </w:rPr>
        <w:t>tiene el deber de fortalecer y promover el desarrollo empresarial e impedir que se obstruya o restrinja la libertad económica.</w:t>
      </w:r>
      <w:bookmarkStart w:id="6" w:name="_ftnref118"/>
      <w:bookmarkEnd w:id="6"/>
      <w:r w:rsidRPr="00A80F17">
        <w:rPr>
          <w:rFonts w:ascii="Garamond" w:hAnsi="Garamond" w:cs="Open Sans"/>
          <w:i/>
          <w:iCs/>
          <w:sz w:val="22"/>
          <w:szCs w:val="22"/>
        </w:rPr>
        <w:fldChar w:fldCharType="begin"/>
      </w:r>
      <w:r w:rsidRPr="00A80F17">
        <w:rPr>
          <w:rFonts w:ascii="Garamond" w:hAnsi="Garamond" w:cs="Open Sans"/>
          <w:i/>
          <w:iCs/>
          <w:sz w:val="22"/>
          <w:szCs w:val="22"/>
        </w:rPr>
        <w:instrText>HYPERLINK "https://www.corteconstitucional.gov.co/relatoria/2020/C-378-20.htm" \l "_ftn118" \o ""</w:instrText>
      </w:r>
      <w:r w:rsidRPr="00A80F17">
        <w:rPr>
          <w:rFonts w:ascii="Garamond" w:hAnsi="Garamond" w:cs="Open Sans"/>
          <w:i/>
          <w:iCs/>
          <w:sz w:val="22"/>
          <w:szCs w:val="22"/>
        </w:rPr>
      </w:r>
      <w:r w:rsidRPr="00A80F17">
        <w:rPr>
          <w:rFonts w:ascii="Garamond" w:hAnsi="Garamond" w:cs="Open Sans"/>
          <w:i/>
          <w:iCs/>
          <w:sz w:val="22"/>
          <w:szCs w:val="22"/>
        </w:rPr>
        <w:fldChar w:fldCharType="separate"/>
      </w:r>
      <w:r w:rsidRPr="00A80F17">
        <w:rPr>
          <w:rStyle w:val="Hipervnculo"/>
          <w:rFonts w:ascii="Garamond" w:hAnsi="Garamond" w:cs="Open Sans"/>
          <w:i/>
          <w:iCs/>
          <w:color w:val="auto"/>
          <w:sz w:val="22"/>
          <w:szCs w:val="22"/>
          <w:vertAlign w:val="superscript"/>
        </w:rPr>
        <w:t>[118]</w:t>
      </w:r>
      <w:r w:rsidRPr="00A80F17">
        <w:rPr>
          <w:rFonts w:ascii="Garamond" w:hAnsi="Garamond" w:cs="Open Sans"/>
          <w:i/>
          <w:iCs/>
          <w:sz w:val="22"/>
          <w:szCs w:val="22"/>
        </w:rPr>
        <w:fldChar w:fldCharType="end"/>
      </w:r>
      <w:r w:rsidRPr="00A80F17">
        <w:rPr>
          <w:rFonts w:ascii="Garamond" w:hAnsi="Garamond" w:cs="Open Sans"/>
          <w:i/>
          <w:iCs/>
          <w:sz w:val="22"/>
          <w:szCs w:val="22"/>
        </w:rPr>
        <w:t> Lo anterior, en la medida en que la empresa(iii)se constituye en una de las fuentes de empleo más significativas y, por lo tanto, se concibe como una condición de posibilidad del ejercicio del derecho al trabajo (artículos 25 y 53 de la Constitución); (iv) interviene como pieza fundamental en procesos macroeconómicos, por lo cual su estabilidad repercute en el desarrollo social del país y, por lo tanto, en la prosperidad de todos sus integrantes;</w:t>
      </w:r>
      <w:bookmarkStart w:id="7" w:name="_ftnref119"/>
      <w:bookmarkEnd w:id="7"/>
      <w:r w:rsidRPr="00A80F17">
        <w:rPr>
          <w:rFonts w:ascii="Garamond" w:hAnsi="Garamond" w:cs="Open Sans"/>
          <w:i/>
          <w:iCs/>
          <w:sz w:val="22"/>
          <w:szCs w:val="22"/>
        </w:rPr>
        <w:fldChar w:fldCharType="begin"/>
      </w:r>
      <w:r w:rsidRPr="00A80F17">
        <w:rPr>
          <w:rFonts w:ascii="Garamond" w:hAnsi="Garamond" w:cs="Open Sans"/>
          <w:i/>
          <w:iCs/>
          <w:sz w:val="22"/>
          <w:szCs w:val="22"/>
        </w:rPr>
        <w:instrText>HYPERLINK "https://www.corteconstitucional.gov.co/relatoria/2020/C-378-20.htm" \l "_ftn119" \o ""</w:instrText>
      </w:r>
      <w:r w:rsidRPr="00A80F17">
        <w:rPr>
          <w:rFonts w:ascii="Garamond" w:hAnsi="Garamond" w:cs="Open Sans"/>
          <w:i/>
          <w:iCs/>
          <w:sz w:val="22"/>
          <w:szCs w:val="22"/>
        </w:rPr>
      </w:r>
      <w:r w:rsidRPr="00A80F17">
        <w:rPr>
          <w:rFonts w:ascii="Garamond" w:hAnsi="Garamond" w:cs="Open Sans"/>
          <w:i/>
          <w:iCs/>
          <w:sz w:val="22"/>
          <w:szCs w:val="22"/>
        </w:rPr>
        <w:fldChar w:fldCharType="separate"/>
      </w:r>
      <w:r w:rsidRPr="00A80F17">
        <w:rPr>
          <w:rStyle w:val="Hipervnculo"/>
          <w:rFonts w:ascii="Garamond" w:hAnsi="Garamond" w:cs="Open Sans"/>
          <w:i/>
          <w:iCs/>
          <w:color w:val="auto"/>
          <w:sz w:val="22"/>
          <w:szCs w:val="22"/>
          <w:vertAlign w:val="superscript"/>
        </w:rPr>
        <w:t>[119]</w:t>
      </w:r>
      <w:r w:rsidRPr="00A80F17">
        <w:rPr>
          <w:rFonts w:ascii="Garamond" w:hAnsi="Garamond" w:cs="Open Sans"/>
          <w:i/>
          <w:iCs/>
          <w:sz w:val="22"/>
          <w:szCs w:val="22"/>
        </w:rPr>
        <w:fldChar w:fldCharType="end"/>
      </w:r>
      <w:r w:rsidRPr="00A80F17">
        <w:rPr>
          <w:rFonts w:ascii="Garamond" w:hAnsi="Garamond" w:cs="Open Sans"/>
          <w:i/>
          <w:iCs/>
          <w:sz w:val="22"/>
          <w:szCs w:val="22"/>
        </w:rPr>
        <w:t> entre otras razones, porque a partir de la carga tributaria que le corresponde, se favorecen las finanzas públicas y, por esta vía, la vigencia de un orden justo y la satisfacción de los fines del Estado (artículos 2, 338 y 362 de la Constitución); y, finalmente, (v) viabiliza la realización de los proyectos de vida de quienes se comprometen con su marcha, en beneficio de la garantía de los derechos a la dignidad y a la libertad (Artículos 1 y 16 de la Constitución).</w:t>
      </w:r>
    </w:p>
    <w:p w14:paraId="03953B87" w14:textId="77777777" w:rsidR="00BB78DC" w:rsidRPr="00A80F17" w:rsidRDefault="00BB78DC" w:rsidP="00BB78DC">
      <w:pPr>
        <w:pStyle w:val="NormalWeb"/>
        <w:spacing w:before="0" w:after="0"/>
        <w:jc w:val="both"/>
        <w:rPr>
          <w:rFonts w:ascii="Garamond" w:hAnsi="Garamond" w:cs="Open Sans"/>
          <w:sz w:val="22"/>
          <w:szCs w:val="22"/>
        </w:rPr>
      </w:pPr>
    </w:p>
    <w:p w14:paraId="15856FA3" w14:textId="3B18884C" w:rsidR="00ED7EC8" w:rsidRPr="00A80F17" w:rsidRDefault="00ED7EC8" w:rsidP="00ED7EC8">
      <w:pPr>
        <w:pStyle w:val="Sinespaciado"/>
        <w:jc w:val="both"/>
        <w:rPr>
          <w:rFonts w:ascii="Garamond" w:hAnsi="Garamond" w:cs="Arial"/>
          <w:iCs/>
          <w:sz w:val="22"/>
          <w:szCs w:val="22"/>
        </w:rPr>
      </w:pPr>
      <w:r w:rsidRPr="00A80F17">
        <w:rPr>
          <w:rFonts w:ascii="Garamond" w:hAnsi="Garamond" w:cs="Arial"/>
          <w:iCs/>
          <w:sz w:val="22"/>
          <w:szCs w:val="22"/>
        </w:rPr>
        <w:t>Ahora bien, en Sentencia de Constitucionalidad C-352/2009, la Corte Constitucional se pronuncia frente a la libertad de empresa y la iniciativa privada, como fundamentos económicos del- Estado Social de Derecho, tienen inmersas una función social que implica obligaciones para su ejercicio y no componen en sí un derecho fundamental.</w:t>
      </w:r>
    </w:p>
    <w:p w14:paraId="0E3BAE45" w14:textId="77777777" w:rsidR="00A80F17" w:rsidRPr="00A80F17" w:rsidRDefault="00A80F17" w:rsidP="00117195">
      <w:pPr>
        <w:shd w:val="clear" w:color="auto" w:fill="FFFFFF"/>
        <w:jc w:val="both"/>
        <w:rPr>
          <w:rFonts w:ascii="Garamond" w:hAnsi="Garamond" w:cs="Calibri"/>
          <w:kern w:val="0"/>
          <w:sz w:val="22"/>
          <w:szCs w:val="22"/>
          <w:lang w:eastAsia="es-CO" w:bidi="ar-SA"/>
        </w:rPr>
      </w:pPr>
    </w:p>
    <w:p w14:paraId="163D6DE6" w14:textId="2F6430B9" w:rsidR="00117195" w:rsidRPr="00A80F17" w:rsidRDefault="00ED7EC8" w:rsidP="00117195">
      <w:pPr>
        <w:shd w:val="clear" w:color="auto" w:fill="FFFFFF"/>
        <w:jc w:val="both"/>
        <w:rPr>
          <w:rFonts w:ascii="Garamond" w:hAnsi="Garamond" w:cs="Arial"/>
          <w:bCs/>
          <w:sz w:val="22"/>
          <w:szCs w:val="22"/>
        </w:rPr>
      </w:pPr>
      <w:r w:rsidRPr="00A80F17">
        <w:rPr>
          <w:rFonts w:ascii="Garamond" w:hAnsi="Garamond" w:cs="Calibri"/>
          <w:kern w:val="0"/>
          <w:sz w:val="22"/>
          <w:szCs w:val="22"/>
          <w:lang w:eastAsia="es-CO" w:bidi="ar-SA"/>
        </w:rPr>
        <w:t>A partir de lo referido, la</w:t>
      </w:r>
      <w:r w:rsidR="00117195" w:rsidRPr="00A80F17">
        <w:rPr>
          <w:rFonts w:ascii="Garamond" w:hAnsi="Garamond" w:cs="Calibri"/>
          <w:kern w:val="0"/>
          <w:sz w:val="22"/>
          <w:szCs w:val="22"/>
          <w:lang w:eastAsia="es-CO" w:bidi="ar-SA"/>
        </w:rPr>
        <w:t xml:space="preserve"> importancia de la libertad de empresa incide de manera directa en la consecución de los fines y las garantías propias del estado social de derecho, sin embargo, dicha libertad encuentra un equilibrio en </w:t>
      </w:r>
      <w:r w:rsidRPr="00A80F17">
        <w:rPr>
          <w:rFonts w:ascii="Garamond" w:hAnsi="Garamond" w:cs="Calibri"/>
          <w:kern w:val="0"/>
          <w:sz w:val="22"/>
          <w:szCs w:val="22"/>
          <w:lang w:eastAsia="es-CO" w:bidi="ar-SA"/>
        </w:rPr>
        <w:t>l</w:t>
      </w:r>
      <w:r w:rsidR="00117195" w:rsidRPr="00A80F17">
        <w:rPr>
          <w:rFonts w:ascii="Garamond" w:hAnsi="Garamond" w:cs="Calibri"/>
          <w:kern w:val="0"/>
          <w:sz w:val="22"/>
          <w:szCs w:val="22"/>
          <w:lang w:eastAsia="es-CO" w:bidi="ar-SA"/>
        </w:rPr>
        <w:t xml:space="preserve">a protección del interés general, el ambiente y el patrimonio cultural de la Nación. </w:t>
      </w:r>
      <w:r w:rsidR="00117195" w:rsidRPr="00A80F17">
        <w:rPr>
          <w:rFonts w:ascii="Garamond" w:hAnsi="Garamond" w:cs="Arial"/>
          <w:bCs/>
          <w:sz w:val="22"/>
          <w:szCs w:val="22"/>
        </w:rPr>
        <w:t>Es por ello, que el Estado debe actuar como agente interventor de la economía, a fin de conciliar los intereses privados de los asociados (Con protección constitucional) con el interés general de la comunidad, estableciendo limites o restricciones que permitan la prevalencia siempre del bien común</w:t>
      </w:r>
      <w:r w:rsidR="00FA520A" w:rsidRPr="00A80F17">
        <w:rPr>
          <w:rFonts w:ascii="Garamond" w:hAnsi="Garamond" w:cs="Arial"/>
          <w:bCs/>
          <w:sz w:val="22"/>
          <w:szCs w:val="22"/>
        </w:rPr>
        <w:t xml:space="preserve">, lo que implica </w:t>
      </w:r>
      <w:r w:rsidR="00A417E5" w:rsidRPr="00A80F17">
        <w:rPr>
          <w:rFonts w:ascii="Garamond" w:hAnsi="Garamond" w:cs="Arial"/>
          <w:bCs/>
          <w:sz w:val="22"/>
          <w:szCs w:val="22"/>
        </w:rPr>
        <w:t xml:space="preserve">que </w:t>
      </w:r>
      <w:r w:rsidR="00FA520A" w:rsidRPr="00A80F17">
        <w:rPr>
          <w:rFonts w:ascii="Garamond" w:hAnsi="Garamond" w:cs="Arial"/>
          <w:bCs/>
          <w:sz w:val="22"/>
          <w:szCs w:val="22"/>
        </w:rPr>
        <w:t xml:space="preserve">dicha libertad </w:t>
      </w:r>
      <w:r w:rsidR="00A417E5" w:rsidRPr="00A80F17">
        <w:rPr>
          <w:rFonts w:ascii="Garamond" w:hAnsi="Garamond" w:cs="Arial"/>
          <w:bCs/>
          <w:sz w:val="22"/>
          <w:szCs w:val="22"/>
        </w:rPr>
        <w:t xml:space="preserve">conlleva una serie de responsabilidades y obligaciones y por ende no conlleva </w:t>
      </w:r>
      <w:r w:rsidR="00A417E5" w:rsidRPr="00A80F17">
        <w:rPr>
          <w:rFonts w:ascii="Garamond" w:hAnsi="Garamond" w:cs="Arial"/>
          <w:bCs/>
          <w:i/>
          <w:iCs/>
          <w:sz w:val="22"/>
          <w:szCs w:val="22"/>
        </w:rPr>
        <w:t>per se</w:t>
      </w:r>
      <w:r w:rsidR="00A417E5" w:rsidRPr="00A80F17">
        <w:rPr>
          <w:rFonts w:ascii="Garamond" w:hAnsi="Garamond" w:cs="Arial"/>
          <w:bCs/>
          <w:sz w:val="22"/>
          <w:szCs w:val="22"/>
        </w:rPr>
        <w:t xml:space="preserve"> el carácter de derecho fundamental. </w:t>
      </w:r>
    </w:p>
    <w:p w14:paraId="31AE07D8" w14:textId="77777777" w:rsidR="005C61DD" w:rsidRPr="00A80F17" w:rsidRDefault="005C61DD" w:rsidP="00117195">
      <w:pPr>
        <w:shd w:val="clear" w:color="auto" w:fill="FFFFFF"/>
        <w:jc w:val="both"/>
        <w:rPr>
          <w:rFonts w:ascii="Garamond" w:hAnsi="Garamond" w:cs="Arial"/>
          <w:bCs/>
          <w:sz w:val="22"/>
          <w:szCs w:val="22"/>
        </w:rPr>
      </w:pPr>
    </w:p>
    <w:p w14:paraId="1E274D15" w14:textId="140E2713" w:rsidR="00943951" w:rsidRPr="00A80F17" w:rsidRDefault="00943951" w:rsidP="00943951">
      <w:pPr>
        <w:pStyle w:val="Sinespaciado"/>
        <w:jc w:val="both"/>
        <w:rPr>
          <w:rFonts w:ascii="Garamond" w:hAnsi="Garamond" w:cs="Arial"/>
          <w:bCs/>
          <w:sz w:val="22"/>
          <w:szCs w:val="22"/>
        </w:rPr>
      </w:pPr>
      <w:r w:rsidRPr="00A80F17">
        <w:rPr>
          <w:rFonts w:ascii="Garamond" w:hAnsi="Garamond" w:cs="Arial"/>
          <w:bCs/>
          <w:sz w:val="22"/>
          <w:szCs w:val="22"/>
        </w:rPr>
        <w:t>Por consiguiente, hizo bien el legislador al crear disposiciones que exijan a los responsables del ejercicio de la actividad económica, el cumplimiento de varios requisitos dentro de los que se encuentran los contemplados entre otras, en la Ley 232 de 1995.</w:t>
      </w:r>
    </w:p>
    <w:p w14:paraId="6588341B" w14:textId="77777777" w:rsidR="00117195" w:rsidRPr="00A80F17" w:rsidRDefault="00117195" w:rsidP="00117195">
      <w:pPr>
        <w:shd w:val="clear" w:color="auto" w:fill="FFFFFF"/>
        <w:jc w:val="both"/>
        <w:rPr>
          <w:rFonts w:ascii="Garamond" w:hAnsi="Garamond" w:cs="Calibri"/>
          <w:kern w:val="0"/>
          <w:sz w:val="22"/>
          <w:szCs w:val="22"/>
          <w:lang w:eastAsia="es-CO" w:bidi="ar-SA"/>
        </w:rPr>
      </w:pPr>
    </w:p>
    <w:p w14:paraId="3543DA48" w14:textId="7A1BDA05" w:rsidR="00117195" w:rsidRPr="00A80F17" w:rsidRDefault="00117195" w:rsidP="00117195">
      <w:pPr>
        <w:shd w:val="clear" w:color="auto" w:fill="FFFFFF"/>
        <w:jc w:val="both"/>
        <w:rPr>
          <w:rFonts w:ascii="Garamond" w:hAnsi="Garamond" w:cs="Calibri"/>
          <w:kern w:val="0"/>
          <w:sz w:val="22"/>
          <w:szCs w:val="22"/>
          <w:lang w:eastAsia="es-CO" w:bidi="ar-SA"/>
        </w:rPr>
      </w:pPr>
      <w:r w:rsidRPr="00A80F17">
        <w:rPr>
          <w:rFonts w:ascii="Garamond" w:hAnsi="Garamond" w:cs="Calibri"/>
          <w:kern w:val="0"/>
          <w:sz w:val="22"/>
          <w:szCs w:val="22"/>
          <w:lang w:val="es-MX" w:eastAsia="es-CO" w:bidi="ar-SA"/>
        </w:rPr>
        <w:t>En ese sentido</w:t>
      </w:r>
      <w:r w:rsidR="00A417E5" w:rsidRPr="00A80F17">
        <w:rPr>
          <w:rFonts w:ascii="Garamond" w:hAnsi="Garamond" w:cs="Calibri"/>
          <w:kern w:val="0"/>
          <w:sz w:val="22"/>
          <w:szCs w:val="22"/>
          <w:lang w:val="es-MX" w:eastAsia="es-CO" w:bidi="ar-SA"/>
        </w:rPr>
        <w:t>,</w:t>
      </w:r>
      <w:r w:rsidRPr="00A80F17">
        <w:rPr>
          <w:rFonts w:ascii="Garamond" w:hAnsi="Garamond" w:cs="Calibri"/>
          <w:kern w:val="0"/>
          <w:sz w:val="22"/>
          <w:szCs w:val="22"/>
          <w:lang w:val="es-MX" w:eastAsia="es-CO" w:bidi="ar-SA"/>
        </w:rPr>
        <w:t xml:space="preserve"> el artículo 2º de la disposición antes comentada, lista las exigencias necesarias para el legal funcionamiento de todo establecimiento de comercio así:</w:t>
      </w:r>
    </w:p>
    <w:p w14:paraId="0719DA45" w14:textId="77777777" w:rsidR="00117195" w:rsidRPr="00A80F17" w:rsidRDefault="00117195" w:rsidP="00117195">
      <w:pPr>
        <w:shd w:val="clear" w:color="auto" w:fill="FFFFFF"/>
        <w:jc w:val="both"/>
        <w:rPr>
          <w:rFonts w:ascii="Garamond" w:hAnsi="Garamond" w:cs="Calibri"/>
          <w:kern w:val="0"/>
          <w:sz w:val="22"/>
          <w:szCs w:val="22"/>
          <w:lang w:eastAsia="es-CO" w:bidi="ar-SA"/>
        </w:rPr>
      </w:pPr>
    </w:p>
    <w:p w14:paraId="05D741F1" w14:textId="2D702B6E" w:rsidR="00117195" w:rsidRPr="00A80F17" w:rsidRDefault="00117195" w:rsidP="00117195">
      <w:pPr>
        <w:shd w:val="clear" w:color="auto" w:fill="FFFFFF"/>
        <w:jc w:val="both"/>
        <w:rPr>
          <w:rFonts w:ascii="Garamond" w:hAnsi="Garamond" w:cs="Calibri"/>
          <w:kern w:val="0"/>
          <w:sz w:val="22"/>
          <w:szCs w:val="22"/>
          <w:lang w:eastAsia="es-CO" w:bidi="ar-SA"/>
        </w:rPr>
      </w:pPr>
      <w:r w:rsidRPr="00A80F17">
        <w:rPr>
          <w:rFonts w:ascii="Garamond" w:hAnsi="Garamond" w:cs="Calibri"/>
          <w:i/>
          <w:iCs/>
          <w:kern w:val="0"/>
          <w:sz w:val="22"/>
          <w:szCs w:val="22"/>
          <w:lang w:val="es-MX" w:eastAsia="es-CO" w:bidi="ar-SA"/>
        </w:rPr>
        <w:t>“No obstante lo dispuesto en el artículo anterior, es obligatorio para el ejercicio del comercio que los establecimientos abiertos al público reúnan los siguientes requisitos:</w:t>
      </w:r>
    </w:p>
    <w:p w14:paraId="2E0968DC" w14:textId="77777777" w:rsidR="00117195" w:rsidRPr="00A80F17" w:rsidRDefault="00117195" w:rsidP="00117195">
      <w:pPr>
        <w:shd w:val="clear" w:color="auto" w:fill="FFFFFF"/>
        <w:jc w:val="both"/>
        <w:rPr>
          <w:rFonts w:ascii="Garamond" w:hAnsi="Garamond" w:cs="Calibri"/>
          <w:kern w:val="0"/>
          <w:sz w:val="22"/>
          <w:szCs w:val="22"/>
          <w:lang w:eastAsia="es-CO" w:bidi="ar-SA"/>
        </w:rPr>
      </w:pPr>
    </w:p>
    <w:p w14:paraId="3A087D24" w14:textId="77777777" w:rsidR="00117195" w:rsidRPr="00A80F17" w:rsidRDefault="00117195" w:rsidP="00117195">
      <w:pPr>
        <w:shd w:val="clear" w:color="auto" w:fill="FFFFFF"/>
        <w:jc w:val="both"/>
        <w:rPr>
          <w:rFonts w:ascii="Garamond" w:hAnsi="Garamond" w:cs="Calibri"/>
          <w:kern w:val="0"/>
          <w:sz w:val="22"/>
          <w:szCs w:val="22"/>
          <w:lang w:eastAsia="es-CO" w:bidi="ar-SA"/>
        </w:rPr>
      </w:pPr>
      <w:r w:rsidRPr="00A80F17">
        <w:rPr>
          <w:rFonts w:ascii="Garamond" w:hAnsi="Garamond" w:cs="Calibri"/>
          <w:i/>
          <w:iCs/>
          <w:kern w:val="0"/>
          <w:sz w:val="22"/>
          <w:szCs w:val="22"/>
          <w:lang w:val="es-MX" w:eastAsia="es-CO" w:bidi="ar-SA"/>
        </w:rPr>
        <w:t>a) Cumplir con las condiciones sanitarias descritas por la Ley 9ª de 1979 y demás normas vigentes sobre la materia; </w:t>
      </w:r>
      <w:r w:rsidRPr="00A80F17">
        <w:rPr>
          <w:rFonts w:ascii="Garamond" w:hAnsi="Garamond" w:cs="Calibri"/>
          <w:kern w:val="0"/>
          <w:sz w:val="22"/>
          <w:szCs w:val="22"/>
          <w:lang w:eastAsia="es-CO" w:bidi="ar-SA"/>
        </w:rPr>
        <w:t> </w:t>
      </w:r>
    </w:p>
    <w:p w14:paraId="72B590E9" w14:textId="77777777" w:rsidR="00117195" w:rsidRPr="00A80F17" w:rsidRDefault="00117195" w:rsidP="00117195">
      <w:pPr>
        <w:shd w:val="clear" w:color="auto" w:fill="FFFFFF"/>
        <w:jc w:val="both"/>
        <w:rPr>
          <w:rFonts w:ascii="Garamond" w:hAnsi="Garamond" w:cs="Calibri"/>
          <w:kern w:val="0"/>
          <w:sz w:val="22"/>
          <w:szCs w:val="22"/>
          <w:lang w:eastAsia="es-CO" w:bidi="ar-SA"/>
        </w:rPr>
      </w:pPr>
    </w:p>
    <w:p w14:paraId="3A853BBF" w14:textId="7A6B88CF" w:rsidR="00117195" w:rsidRPr="00A80F17" w:rsidRDefault="00117195" w:rsidP="00117195">
      <w:pPr>
        <w:shd w:val="clear" w:color="auto" w:fill="FFFFFF"/>
        <w:jc w:val="both"/>
        <w:rPr>
          <w:rFonts w:ascii="Garamond" w:hAnsi="Garamond" w:cs="Calibri"/>
          <w:kern w:val="0"/>
          <w:sz w:val="22"/>
          <w:szCs w:val="22"/>
          <w:lang w:eastAsia="es-CO" w:bidi="ar-SA"/>
        </w:rPr>
      </w:pPr>
      <w:r w:rsidRPr="00A80F17">
        <w:rPr>
          <w:rFonts w:ascii="Garamond" w:hAnsi="Garamond" w:cs="Calibri"/>
          <w:i/>
          <w:iCs/>
          <w:kern w:val="0"/>
          <w:sz w:val="22"/>
          <w:szCs w:val="22"/>
          <w:lang w:val="es-MX" w:eastAsia="es-CO" w:bidi="ar-SA"/>
        </w:rPr>
        <w:t>b) Para aquellos establecimientos donde se ejecuten públicamente obras musicales causante de pago por derechos de autor, se le exigirá los comprobantes de pago expedidos por la autoridad legalmente reconocida, de acuerdo con lo dispuesto en la Ley 23 de 1982 y demás normas complementarias; </w:t>
      </w:r>
      <w:r w:rsidRPr="00A80F17">
        <w:rPr>
          <w:rFonts w:ascii="Garamond" w:hAnsi="Garamond" w:cs="Calibri"/>
          <w:kern w:val="0"/>
          <w:sz w:val="22"/>
          <w:szCs w:val="22"/>
          <w:lang w:eastAsia="es-CO" w:bidi="ar-SA"/>
        </w:rPr>
        <w:t> </w:t>
      </w:r>
    </w:p>
    <w:p w14:paraId="0A6C6DC8" w14:textId="77777777" w:rsidR="005C61DD" w:rsidRPr="00A80F17" w:rsidRDefault="005C61DD" w:rsidP="00117195">
      <w:pPr>
        <w:shd w:val="clear" w:color="auto" w:fill="FFFFFF"/>
        <w:jc w:val="both"/>
        <w:rPr>
          <w:rFonts w:ascii="Garamond" w:hAnsi="Garamond" w:cs="Calibri"/>
          <w:kern w:val="0"/>
          <w:sz w:val="22"/>
          <w:szCs w:val="22"/>
          <w:lang w:eastAsia="es-CO" w:bidi="ar-SA"/>
        </w:rPr>
      </w:pPr>
    </w:p>
    <w:p w14:paraId="7518CCCF" w14:textId="77777777" w:rsidR="00117195" w:rsidRPr="00A80F17" w:rsidRDefault="00117195" w:rsidP="00117195">
      <w:pPr>
        <w:shd w:val="clear" w:color="auto" w:fill="FFFFFF"/>
        <w:jc w:val="both"/>
        <w:rPr>
          <w:rFonts w:ascii="Garamond" w:hAnsi="Garamond" w:cs="Calibri"/>
          <w:kern w:val="0"/>
          <w:sz w:val="22"/>
          <w:szCs w:val="22"/>
          <w:lang w:eastAsia="es-CO" w:bidi="ar-SA"/>
        </w:rPr>
      </w:pPr>
      <w:r w:rsidRPr="00A80F17">
        <w:rPr>
          <w:rFonts w:ascii="Garamond" w:hAnsi="Garamond" w:cs="Calibri"/>
          <w:i/>
          <w:iCs/>
          <w:kern w:val="0"/>
          <w:sz w:val="22"/>
          <w:szCs w:val="22"/>
          <w:lang w:val="es-MX" w:eastAsia="es-CO" w:bidi="ar-SA"/>
        </w:rPr>
        <w:t>c) Tener matrícula mercantil vigente de cámara de comercio de la respectiva jurisdicción; </w:t>
      </w:r>
      <w:r w:rsidRPr="00A80F17">
        <w:rPr>
          <w:rFonts w:ascii="Garamond" w:hAnsi="Garamond" w:cs="Calibri"/>
          <w:kern w:val="0"/>
          <w:sz w:val="22"/>
          <w:szCs w:val="22"/>
          <w:lang w:eastAsia="es-CO" w:bidi="ar-SA"/>
        </w:rPr>
        <w:t> </w:t>
      </w:r>
    </w:p>
    <w:p w14:paraId="53761629" w14:textId="77777777" w:rsidR="00117195" w:rsidRPr="00A80F17" w:rsidRDefault="00117195" w:rsidP="00117195">
      <w:pPr>
        <w:shd w:val="clear" w:color="auto" w:fill="FFFFFF"/>
        <w:jc w:val="both"/>
        <w:rPr>
          <w:rFonts w:ascii="Garamond" w:hAnsi="Garamond" w:cs="Calibri"/>
          <w:kern w:val="0"/>
          <w:sz w:val="22"/>
          <w:szCs w:val="22"/>
          <w:lang w:eastAsia="es-CO" w:bidi="ar-SA"/>
        </w:rPr>
      </w:pPr>
    </w:p>
    <w:p w14:paraId="743D1190" w14:textId="24595569" w:rsidR="00117195" w:rsidRPr="00A80F17" w:rsidRDefault="00117195" w:rsidP="00117195">
      <w:pPr>
        <w:shd w:val="clear" w:color="auto" w:fill="FFFFFF"/>
        <w:jc w:val="both"/>
        <w:rPr>
          <w:rFonts w:ascii="Garamond" w:hAnsi="Garamond" w:cs="Calibri"/>
          <w:kern w:val="0"/>
          <w:sz w:val="22"/>
          <w:szCs w:val="22"/>
          <w:lang w:eastAsia="es-CO" w:bidi="ar-SA"/>
        </w:rPr>
      </w:pPr>
      <w:r w:rsidRPr="00A80F17">
        <w:rPr>
          <w:rFonts w:ascii="Garamond" w:hAnsi="Garamond" w:cs="Calibri"/>
          <w:i/>
          <w:iCs/>
          <w:kern w:val="0"/>
          <w:sz w:val="22"/>
          <w:szCs w:val="22"/>
          <w:lang w:val="es-MX" w:eastAsia="es-CO" w:bidi="ar-SA"/>
        </w:rPr>
        <w:t>d) Comunicar en las respectivas oficinas de planeación o, quien haga sus veces la entidad territorial correspondiente, la apertura del establecimiento. </w:t>
      </w:r>
      <w:r w:rsidRPr="00A80F17">
        <w:rPr>
          <w:rFonts w:ascii="Garamond" w:hAnsi="Garamond" w:cs="Calibri"/>
          <w:kern w:val="0"/>
          <w:sz w:val="22"/>
          <w:szCs w:val="22"/>
          <w:lang w:eastAsia="es-CO" w:bidi="ar-SA"/>
        </w:rPr>
        <w:t> </w:t>
      </w:r>
    </w:p>
    <w:p w14:paraId="122E69A6" w14:textId="77777777" w:rsidR="005C61DD" w:rsidRPr="00A80F17" w:rsidRDefault="005C61DD" w:rsidP="00117195">
      <w:pPr>
        <w:shd w:val="clear" w:color="auto" w:fill="FFFFFF"/>
        <w:jc w:val="both"/>
        <w:rPr>
          <w:rFonts w:ascii="Garamond" w:hAnsi="Garamond" w:cs="Calibri"/>
          <w:kern w:val="0"/>
          <w:sz w:val="22"/>
          <w:szCs w:val="22"/>
          <w:lang w:eastAsia="es-CO" w:bidi="ar-SA"/>
        </w:rPr>
      </w:pPr>
    </w:p>
    <w:p w14:paraId="65D7A604" w14:textId="77777777" w:rsidR="00117195" w:rsidRPr="00A80F17" w:rsidRDefault="00117195" w:rsidP="00117195">
      <w:pPr>
        <w:shd w:val="clear" w:color="auto" w:fill="FFFFFF"/>
        <w:jc w:val="both"/>
        <w:rPr>
          <w:rFonts w:ascii="Garamond" w:hAnsi="Garamond" w:cs="Calibri"/>
          <w:kern w:val="0"/>
          <w:sz w:val="22"/>
          <w:szCs w:val="22"/>
          <w:lang w:eastAsia="es-CO" w:bidi="ar-SA"/>
        </w:rPr>
      </w:pPr>
      <w:r w:rsidRPr="00A80F17">
        <w:rPr>
          <w:rFonts w:ascii="Garamond" w:hAnsi="Garamond" w:cs="Calibri"/>
          <w:i/>
          <w:iCs/>
          <w:kern w:val="0"/>
          <w:sz w:val="22"/>
          <w:szCs w:val="22"/>
          <w:lang w:val="es-MX" w:eastAsia="es-CO" w:bidi="ar-SA"/>
        </w:rPr>
        <w:t>e) Cumplir con todas las normas referentes al uso del suelo, intensidad auditiva, horario, ubicación y destinación, expedida por autoridad competente del respectivo municipio. Las personas interesadas podrán solicitar la expedición del concepto de las mismas a la entidad de planeación o a quien haga sus veces en la jurisdicción municipal o distrital respectiva”.</w:t>
      </w:r>
      <w:r w:rsidRPr="00A80F17">
        <w:rPr>
          <w:rFonts w:ascii="Garamond" w:hAnsi="Garamond" w:cs="Calibri"/>
          <w:kern w:val="0"/>
          <w:sz w:val="22"/>
          <w:szCs w:val="22"/>
          <w:lang w:eastAsia="es-CO" w:bidi="ar-SA"/>
        </w:rPr>
        <w:t> </w:t>
      </w:r>
    </w:p>
    <w:p w14:paraId="1D08C617" w14:textId="77777777" w:rsidR="00117195" w:rsidRPr="00A80F17" w:rsidRDefault="00117195" w:rsidP="00117195">
      <w:pPr>
        <w:shd w:val="clear" w:color="auto" w:fill="FFFFFF"/>
        <w:jc w:val="both"/>
        <w:rPr>
          <w:rFonts w:ascii="Garamond" w:hAnsi="Garamond" w:cs="Calibri"/>
          <w:kern w:val="0"/>
          <w:sz w:val="22"/>
          <w:szCs w:val="22"/>
          <w:lang w:eastAsia="es-CO" w:bidi="ar-SA"/>
        </w:rPr>
      </w:pPr>
    </w:p>
    <w:p w14:paraId="4406F43F" w14:textId="77777777" w:rsidR="00231A6C" w:rsidRDefault="00231A6C" w:rsidP="00117195">
      <w:pPr>
        <w:shd w:val="clear" w:color="auto" w:fill="FFFFFF"/>
        <w:jc w:val="both"/>
        <w:rPr>
          <w:rFonts w:ascii="Garamond" w:hAnsi="Garamond" w:cs="Calibri"/>
          <w:kern w:val="0"/>
          <w:sz w:val="22"/>
          <w:szCs w:val="22"/>
          <w:lang w:eastAsia="es-CO" w:bidi="ar-SA"/>
        </w:rPr>
      </w:pPr>
    </w:p>
    <w:p w14:paraId="58614C8B" w14:textId="77777777" w:rsidR="00231A6C" w:rsidRDefault="00231A6C" w:rsidP="00117195">
      <w:pPr>
        <w:shd w:val="clear" w:color="auto" w:fill="FFFFFF"/>
        <w:jc w:val="both"/>
        <w:rPr>
          <w:rFonts w:ascii="Garamond" w:hAnsi="Garamond" w:cs="Calibri"/>
          <w:kern w:val="0"/>
          <w:sz w:val="22"/>
          <w:szCs w:val="22"/>
          <w:lang w:eastAsia="es-CO" w:bidi="ar-SA"/>
        </w:rPr>
      </w:pPr>
    </w:p>
    <w:p w14:paraId="65EC5CEB" w14:textId="77777777" w:rsidR="00231A6C" w:rsidRDefault="00231A6C" w:rsidP="00117195">
      <w:pPr>
        <w:shd w:val="clear" w:color="auto" w:fill="FFFFFF"/>
        <w:jc w:val="both"/>
        <w:rPr>
          <w:rFonts w:ascii="Garamond" w:hAnsi="Garamond" w:cs="Calibri"/>
          <w:kern w:val="0"/>
          <w:sz w:val="22"/>
          <w:szCs w:val="22"/>
          <w:lang w:eastAsia="es-CO" w:bidi="ar-SA"/>
        </w:rPr>
      </w:pPr>
    </w:p>
    <w:p w14:paraId="40D01FE8" w14:textId="77777777" w:rsidR="00935070" w:rsidRDefault="00935070" w:rsidP="00117195">
      <w:pPr>
        <w:shd w:val="clear" w:color="auto" w:fill="FFFFFF"/>
        <w:jc w:val="both"/>
        <w:rPr>
          <w:rFonts w:ascii="Garamond" w:hAnsi="Garamond" w:cs="Calibri"/>
          <w:kern w:val="0"/>
          <w:sz w:val="22"/>
          <w:szCs w:val="22"/>
          <w:lang w:eastAsia="es-CO" w:bidi="ar-SA"/>
        </w:rPr>
      </w:pPr>
    </w:p>
    <w:p w14:paraId="74A423A3" w14:textId="2AB36FAE" w:rsidR="00117195" w:rsidRPr="00A80F17" w:rsidRDefault="00117195" w:rsidP="00117195">
      <w:pPr>
        <w:shd w:val="clear" w:color="auto" w:fill="FFFFFF"/>
        <w:jc w:val="both"/>
        <w:rPr>
          <w:rFonts w:ascii="Garamond" w:hAnsi="Garamond" w:cs="Calibri"/>
          <w:kern w:val="0"/>
          <w:sz w:val="22"/>
          <w:szCs w:val="22"/>
          <w:lang w:eastAsia="es-CO" w:bidi="ar-SA"/>
        </w:rPr>
      </w:pPr>
      <w:r w:rsidRPr="00A80F17">
        <w:rPr>
          <w:rFonts w:ascii="Garamond" w:hAnsi="Garamond" w:cs="Calibri"/>
          <w:kern w:val="0"/>
          <w:sz w:val="22"/>
          <w:szCs w:val="22"/>
          <w:lang w:eastAsia="es-CO" w:bidi="ar-SA"/>
        </w:rPr>
        <w:t>Por su parte, el artículo 2º del Decreto 1879 de 2008, establece: </w:t>
      </w:r>
    </w:p>
    <w:p w14:paraId="57F828C3" w14:textId="77777777" w:rsidR="00117195" w:rsidRPr="00A80F17" w:rsidRDefault="00117195" w:rsidP="00117195">
      <w:pPr>
        <w:shd w:val="clear" w:color="auto" w:fill="FFFFFF"/>
        <w:jc w:val="both"/>
        <w:rPr>
          <w:rFonts w:ascii="Garamond" w:hAnsi="Garamond" w:cs="Calibri"/>
          <w:kern w:val="0"/>
          <w:sz w:val="22"/>
          <w:szCs w:val="22"/>
          <w:lang w:eastAsia="es-CO" w:bidi="ar-SA"/>
        </w:rPr>
      </w:pPr>
    </w:p>
    <w:p w14:paraId="6640A71D" w14:textId="618CEAC8" w:rsidR="00117195" w:rsidRPr="00A80F17" w:rsidRDefault="00117195" w:rsidP="00117195">
      <w:pPr>
        <w:shd w:val="clear" w:color="auto" w:fill="FFFFFF"/>
        <w:jc w:val="both"/>
        <w:rPr>
          <w:rFonts w:ascii="Garamond" w:hAnsi="Garamond" w:cs="Calibri"/>
          <w:kern w:val="0"/>
          <w:sz w:val="22"/>
          <w:szCs w:val="22"/>
          <w:lang w:eastAsia="es-CO" w:bidi="ar-SA"/>
        </w:rPr>
      </w:pPr>
      <w:r w:rsidRPr="00A80F17">
        <w:rPr>
          <w:rFonts w:ascii="Garamond" w:hAnsi="Garamond" w:cs="Calibri"/>
          <w:i/>
          <w:iCs/>
          <w:kern w:val="0"/>
          <w:sz w:val="22"/>
          <w:szCs w:val="22"/>
          <w:lang w:val="es-MX" w:eastAsia="es-CO" w:bidi="ar-SA"/>
        </w:rPr>
        <w:t>“Artículo 2°. Requisitos de cumplimiento exigibles a los establecimientos de comercio para su operación. Una vez abierto al público y durante su operación, el propietario del establecimiento de comercio además de los requisitos señalados en el artículo anterior deberá cumplir con:</w:t>
      </w:r>
    </w:p>
    <w:p w14:paraId="5958016A" w14:textId="77777777" w:rsidR="00117195" w:rsidRPr="00A80F17" w:rsidRDefault="00117195" w:rsidP="00117195">
      <w:pPr>
        <w:shd w:val="clear" w:color="auto" w:fill="FFFFFF"/>
        <w:jc w:val="both"/>
        <w:rPr>
          <w:rFonts w:ascii="Garamond" w:hAnsi="Garamond" w:cs="Calibri"/>
          <w:kern w:val="0"/>
          <w:sz w:val="22"/>
          <w:szCs w:val="22"/>
          <w:lang w:eastAsia="es-CO" w:bidi="ar-SA"/>
        </w:rPr>
      </w:pPr>
      <w:r w:rsidRPr="00A80F17">
        <w:rPr>
          <w:rFonts w:ascii="Garamond" w:hAnsi="Garamond" w:cs="Calibri"/>
          <w:kern w:val="0"/>
          <w:sz w:val="22"/>
          <w:szCs w:val="22"/>
          <w:lang w:eastAsia="es-CO" w:bidi="ar-SA"/>
        </w:rPr>
        <w:t> </w:t>
      </w:r>
    </w:p>
    <w:p w14:paraId="203B1F58" w14:textId="77777777" w:rsidR="00117195" w:rsidRPr="00A80F17" w:rsidRDefault="00117195" w:rsidP="00117195">
      <w:pPr>
        <w:shd w:val="clear" w:color="auto" w:fill="FFFFFF"/>
        <w:jc w:val="both"/>
        <w:rPr>
          <w:rFonts w:ascii="Garamond" w:hAnsi="Garamond" w:cs="Calibri"/>
          <w:kern w:val="0"/>
          <w:sz w:val="22"/>
          <w:szCs w:val="22"/>
          <w:lang w:eastAsia="es-CO" w:bidi="ar-SA"/>
        </w:rPr>
      </w:pPr>
      <w:r w:rsidRPr="00A80F17">
        <w:rPr>
          <w:rFonts w:ascii="Garamond" w:hAnsi="Garamond" w:cs="Calibri"/>
          <w:i/>
          <w:iCs/>
          <w:kern w:val="0"/>
          <w:sz w:val="22"/>
          <w:szCs w:val="22"/>
          <w:lang w:val="es-MX" w:eastAsia="es-CO" w:bidi="ar-SA"/>
        </w:rPr>
        <w:t>a) Las condiciones sanitarias descritas por la Ley 9ª de 1979 y demás normas vigentes sobre la materia; </w:t>
      </w:r>
      <w:r w:rsidRPr="00A80F17">
        <w:rPr>
          <w:rFonts w:ascii="Garamond" w:hAnsi="Garamond" w:cs="Calibri"/>
          <w:kern w:val="0"/>
          <w:sz w:val="22"/>
          <w:szCs w:val="22"/>
          <w:lang w:eastAsia="es-CO" w:bidi="ar-SA"/>
        </w:rPr>
        <w:t> </w:t>
      </w:r>
    </w:p>
    <w:p w14:paraId="172E32A9" w14:textId="77777777" w:rsidR="00117195" w:rsidRPr="00A80F17" w:rsidRDefault="00117195" w:rsidP="00117195">
      <w:pPr>
        <w:shd w:val="clear" w:color="auto" w:fill="FFFFFF"/>
        <w:jc w:val="both"/>
        <w:rPr>
          <w:rFonts w:ascii="Garamond" w:hAnsi="Garamond" w:cs="Calibri"/>
          <w:kern w:val="0"/>
          <w:sz w:val="22"/>
          <w:szCs w:val="22"/>
          <w:lang w:eastAsia="es-CO" w:bidi="ar-SA"/>
        </w:rPr>
      </w:pPr>
      <w:r w:rsidRPr="00A80F17">
        <w:rPr>
          <w:rFonts w:ascii="Garamond" w:hAnsi="Garamond" w:cs="Calibri"/>
          <w:i/>
          <w:iCs/>
          <w:kern w:val="0"/>
          <w:sz w:val="22"/>
          <w:szCs w:val="22"/>
          <w:lang w:val="es-MX" w:eastAsia="es-CO" w:bidi="ar-SA"/>
        </w:rPr>
        <w:t>b) Las normas expedidas por la autoridad competente del respectivo municipio, referentes a uso del suelo, intensidad auditiva, horario, ubicación y destinación. </w:t>
      </w:r>
      <w:r w:rsidRPr="00A80F17">
        <w:rPr>
          <w:rFonts w:ascii="Garamond" w:hAnsi="Garamond" w:cs="Calibri"/>
          <w:kern w:val="0"/>
          <w:sz w:val="22"/>
          <w:szCs w:val="22"/>
          <w:lang w:eastAsia="es-CO" w:bidi="ar-SA"/>
        </w:rPr>
        <w:t> </w:t>
      </w:r>
    </w:p>
    <w:p w14:paraId="3B56528F" w14:textId="77777777" w:rsidR="00117195" w:rsidRPr="00A80F17" w:rsidRDefault="00117195" w:rsidP="00117195">
      <w:pPr>
        <w:shd w:val="clear" w:color="auto" w:fill="FFFFFF"/>
        <w:jc w:val="both"/>
        <w:rPr>
          <w:rFonts w:ascii="Garamond" w:hAnsi="Garamond" w:cs="Calibri"/>
          <w:kern w:val="0"/>
          <w:sz w:val="22"/>
          <w:szCs w:val="22"/>
          <w:lang w:eastAsia="es-CO" w:bidi="ar-SA"/>
        </w:rPr>
      </w:pPr>
      <w:r w:rsidRPr="00A80F17">
        <w:rPr>
          <w:rFonts w:ascii="Garamond" w:hAnsi="Garamond" w:cs="Calibri"/>
          <w:i/>
          <w:iCs/>
          <w:kern w:val="0"/>
          <w:sz w:val="22"/>
          <w:szCs w:val="22"/>
          <w:lang w:val="es-MX" w:eastAsia="es-CO" w:bidi="ar-SA"/>
        </w:rPr>
        <w:t>Parágrafo. De acuerdo con lo señalado en el artículo 27 de la Ley 962 de 2005, para acreditar el cumplimiento de las obligaciones señaladas en el presente artículo no podrá exigirse conceptos, certificados o constancias distintos a los expresamente enumerados en la Ley 232/95.</w:t>
      </w:r>
      <w:r w:rsidRPr="00A80F17">
        <w:rPr>
          <w:rFonts w:ascii="Garamond" w:hAnsi="Garamond" w:cs="Calibri"/>
          <w:kern w:val="0"/>
          <w:sz w:val="22"/>
          <w:szCs w:val="22"/>
          <w:lang w:eastAsia="es-CO" w:bidi="ar-SA"/>
        </w:rPr>
        <w:t> </w:t>
      </w:r>
    </w:p>
    <w:p w14:paraId="7582847E" w14:textId="77777777" w:rsidR="002F17E6" w:rsidRPr="00A80F17" w:rsidRDefault="002F17E6" w:rsidP="00117195">
      <w:pPr>
        <w:shd w:val="clear" w:color="auto" w:fill="FFFFFF"/>
        <w:jc w:val="both"/>
        <w:rPr>
          <w:rFonts w:ascii="Garamond" w:hAnsi="Garamond" w:cs="Calibri"/>
          <w:i/>
          <w:iCs/>
          <w:kern w:val="0"/>
          <w:sz w:val="22"/>
          <w:szCs w:val="22"/>
          <w:lang w:val="es-MX" w:eastAsia="es-CO" w:bidi="ar-SA"/>
        </w:rPr>
      </w:pPr>
    </w:p>
    <w:p w14:paraId="0E22B0EB" w14:textId="40075CDE" w:rsidR="00117195" w:rsidRPr="00A80F17" w:rsidRDefault="00117195" w:rsidP="00117195">
      <w:pPr>
        <w:shd w:val="clear" w:color="auto" w:fill="FFFFFF"/>
        <w:jc w:val="both"/>
        <w:rPr>
          <w:rFonts w:ascii="Garamond" w:hAnsi="Garamond" w:cs="Calibri"/>
          <w:kern w:val="0"/>
          <w:sz w:val="22"/>
          <w:szCs w:val="22"/>
          <w:lang w:eastAsia="es-CO" w:bidi="ar-SA"/>
        </w:rPr>
      </w:pPr>
      <w:r w:rsidRPr="00A80F17">
        <w:rPr>
          <w:rFonts w:ascii="Garamond" w:hAnsi="Garamond" w:cs="Calibri"/>
          <w:i/>
          <w:iCs/>
          <w:kern w:val="0"/>
          <w:sz w:val="22"/>
          <w:szCs w:val="22"/>
          <w:lang w:val="es-MX" w:eastAsia="es-CO" w:bidi="ar-SA"/>
        </w:rPr>
        <w:t>Por lo anterior ningún propietario de establecimiento podrá ser requerido o sancionado por las autoridades de control y vigilancia de la actividad comercial, o por la Policía Nacional si, cumpliendo con las condiciones definidas por la ley, no exhibe documentos distintos a los previstos en el artículo 1° del presente decreto. En consecuencia, se prohíbe exigir la tenencia y/o renovación de licencias de funcionamiento, permisos, patentes, conceptos, certificaciones, como medio de prueba de cumplimiento de las obligaciones previstas por el Legislador.” </w:t>
      </w:r>
      <w:r w:rsidRPr="00A80F17">
        <w:rPr>
          <w:rFonts w:ascii="Garamond" w:hAnsi="Garamond" w:cs="Calibri"/>
          <w:kern w:val="0"/>
          <w:sz w:val="22"/>
          <w:szCs w:val="22"/>
          <w:lang w:eastAsia="es-CO" w:bidi="ar-SA"/>
        </w:rPr>
        <w:t> </w:t>
      </w:r>
    </w:p>
    <w:p w14:paraId="63E9DE71" w14:textId="77777777" w:rsidR="00117195" w:rsidRPr="00A80F17" w:rsidRDefault="00117195" w:rsidP="00117195">
      <w:pPr>
        <w:shd w:val="clear" w:color="auto" w:fill="FFFFFF"/>
        <w:jc w:val="both"/>
        <w:rPr>
          <w:rFonts w:ascii="Garamond" w:hAnsi="Garamond" w:cs="Calibri"/>
          <w:kern w:val="0"/>
          <w:sz w:val="22"/>
          <w:szCs w:val="22"/>
          <w:lang w:eastAsia="es-CO" w:bidi="ar-SA"/>
        </w:rPr>
      </w:pPr>
    </w:p>
    <w:p w14:paraId="1E07824C" w14:textId="0D4E2522" w:rsidR="00117195" w:rsidRPr="00A80F17" w:rsidRDefault="00117195" w:rsidP="00117195">
      <w:pPr>
        <w:shd w:val="clear" w:color="auto" w:fill="FFFFFF"/>
        <w:jc w:val="both"/>
        <w:rPr>
          <w:rFonts w:ascii="Garamond" w:hAnsi="Garamond" w:cs="Calibri"/>
          <w:kern w:val="0"/>
          <w:sz w:val="22"/>
          <w:szCs w:val="22"/>
          <w:lang w:eastAsia="es-CO" w:bidi="ar-SA"/>
        </w:rPr>
      </w:pPr>
      <w:r w:rsidRPr="00A80F17">
        <w:rPr>
          <w:rFonts w:ascii="Garamond" w:hAnsi="Garamond" w:cs="Calibri"/>
          <w:kern w:val="0"/>
          <w:sz w:val="22"/>
          <w:szCs w:val="22"/>
          <w:lang w:val="es-MX" w:eastAsia="es-CO" w:bidi="ar-SA"/>
        </w:rPr>
        <w:t xml:space="preserve">A su vez el artículo 3º </w:t>
      </w:r>
      <w:r w:rsidR="00D43A03" w:rsidRPr="00A80F17">
        <w:rPr>
          <w:rFonts w:ascii="Garamond" w:hAnsi="Garamond" w:cs="Calibri"/>
          <w:kern w:val="0"/>
          <w:sz w:val="22"/>
          <w:szCs w:val="22"/>
          <w:lang w:val="es-MX" w:eastAsia="es-CO" w:bidi="ar-SA"/>
        </w:rPr>
        <w:t>Ibidem</w:t>
      </w:r>
      <w:r w:rsidRPr="00A80F17">
        <w:rPr>
          <w:rFonts w:ascii="Garamond" w:hAnsi="Garamond" w:cs="Calibri"/>
          <w:kern w:val="0"/>
          <w:sz w:val="22"/>
          <w:szCs w:val="22"/>
          <w:lang w:val="es-MX" w:eastAsia="es-CO" w:bidi="ar-SA"/>
        </w:rPr>
        <w:t>, determina el control policivo en cabeza de la autoridad de Policía, el cual ejercerá en cualquier tiempo. En Bogotá, D. C., este control lo tiene el Alcalde Local, de conformidad con lo dispuesto en el artículo 86, núm. 6º del Decreto-Ley 1421 de 1993.</w:t>
      </w:r>
      <w:r w:rsidRPr="00A80F17">
        <w:rPr>
          <w:rFonts w:ascii="Garamond" w:hAnsi="Garamond" w:cs="Calibri"/>
          <w:kern w:val="0"/>
          <w:sz w:val="22"/>
          <w:szCs w:val="22"/>
          <w:lang w:eastAsia="es-CO" w:bidi="ar-SA"/>
        </w:rPr>
        <w:t> </w:t>
      </w:r>
    </w:p>
    <w:p w14:paraId="211E7102" w14:textId="77777777" w:rsidR="00117195" w:rsidRPr="00A80F17" w:rsidRDefault="00117195" w:rsidP="00117195">
      <w:pPr>
        <w:shd w:val="clear" w:color="auto" w:fill="FFFFFF"/>
        <w:jc w:val="both"/>
        <w:rPr>
          <w:rFonts w:ascii="Garamond" w:hAnsi="Garamond" w:cs="Calibri"/>
          <w:kern w:val="0"/>
          <w:sz w:val="22"/>
          <w:szCs w:val="22"/>
          <w:lang w:eastAsia="es-CO" w:bidi="ar-SA"/>
        </w:rPr>
      </w:pPr>
    </w:p>
    <w:p w14:paraId="27E21393" w14:textId="77777777" w:rsidR="00117195" w:rsidRPr="00A80F17" w:rsidRDefault="00117195" w:rsidP="00117195">
      <w:pPr>
        <w:shd w:val="clear" w:color="auto" w:fill="FFFFFF"/>
        <w:jc w:val="both"/>
        <w:rPr>
          <w:rFonts w:ascii="Garamond" w:hAnsi="Garamond" w:cs="Calibri"/>
          <w:kern w:val="0"/>
          <w:sz w:val="22"/>
          <w:szCs w:val="22"/>
          <w:lang w:eastAsia="es-CO" w:bidi="ar-SA"/>
        </w:rPr>
      </w:pPr>
      <w:r w:rsidRPr="00A80F17">
        <w:rPr>
          <w:rFonts w:ascii="Garamond" w:hAnsi="Garamond" w:cs="Calibri"/>
          <w:kern w:val="0"/>
          <w:sz w:val="22"/>
          <w:szCs w:val="22"/>
          <w:lang w:val="es-MX" w:eastAsia="es-CO" w:bidi="ar-SA"/>
        </w:rPr>
        <w:t xml:space="preserve">Continuando con esta línea, </w:t>
      </w:r>
      <w:r w:rsidRPr="00A80F17">
        <w:rPr>
          <w:rFonts w:ascii="Garamond" w:hAnsi="Garamond" w:cs="Calibri"/>
          <w:kern w:val="0"/>
          <w:sz w:val="22"/>
          <w:szCs w:val="22"/>
          <w:lang w:val="es-ES" w:eastAsia="es-CO" w:bidi="ar-SA"/>
        </w:rPr>
        <w:t>el artículo 4º, prevé el procedimiento que se debe adoptar en caso de incumplimiento de las exigencias contenidas en el artículo 2º y las sanciones que se deben imponer. Así: </w:t>
      </w:r>
      <w:r w:rsidRPr="00A80F17">
        <w:rPr>
          <w:rFonts w:ascii="Garamond" w:hAnsi="Garamond" w:cs="Calibri"/>
          <w:kern w:val="0"/>
          <w:sz w:val="22"/>
          <w:szCs w:val="22"/>
          <w:lang w:eastAsia="es-CO" w:bidi="ar-SA"/>
        </w:rPr>
        <w:t> </w:t>
      </w:r>
    </w:p>
    <w:p w14:paraId="54A4F4D9" w14:textId="77777777" w:rsidR="00D43A03" w:rsidRPr="00A80F17" w:rsidRDefault="00D43A03" w:rsidP="00117195">
      <w:pPr>
        <w:shd w:val="clear" w:color="auto" w:fill="FFFFFF"/>
        <w:jc w:val="both"/>
        <w:rPr>
          <w:rFonts w:ascii="Garamond" w:hAnsi="Garamond" w:cs="Calibri"/>
          <w:i/>
          <w:iCs/>
          <w:kern w:val="0"/>
          <w:sz w:val="22"/>
          <w:szCs w:val="22"/>
          <w:lang w:val="es-MX" w:eastAsia="es-CO" w:bidi="ar-SA"/>
        </w:rPr>
      </w:pPr>
    </w:p>
    <w:p w14:paraId="053D776A" w14:textId="09F344D9" w:rsidR="00117195" w:rsidRPr="00A80F17" w:rsidRDefault="00117195" w:rsidP="00117195">
      <w:pPr>
        <w:shd w:val="clear" w:color="auto" w:fill="FFFFFF"/>
        <w:jc w:val="both"/>
        <w:rPr>
          <w:rFonts w:ascii="Garamond" w:hAnsi="Garamond" w:cs="Calibri"/>
          <w:kern w:val="0"/>
          <w:sz w:val="22"/>
          <w:szCs w:val="22"/>
          <w:lang w:eastAsia="es-CO" w:bidi="ar-SA"/>
        </w:rPr>
      </w:pPr>
      <w:r w:rsidRPr="00A80F17">
        <w:rPr>
          <w:rFonts w:ascii="Garamond" w:hAnsi="Garamond" w:cs="Calibri"/>
          <w:i/>
          <w:iCs/>
          <w:kern w:val="0"/>
          <w:sz w:val="22"/>
          <w:szCs w:val="22"/>
          <w:lang w:val="es-MX" w:eastAsia="es-CO" w:bidi="ar-SA"/>
        </w:rPr>
        <w:t xml:space="preserve">“El alcalde, quien haga sus veces, o el funcionario que reciba la delegación, siguiendo el procedimiento señalado en el libro primero del Código Contencioso Administrativo, actuará con quien no cumpla los requisitos previstos en el artículo </w:t>
      </w:r>
      <w:hyperlink r:id="rId8" w:anchor="2" w:tgtFrame="_blank" w:history="1">
        <w:r w:rsidRPr="00A80F17">
          <w:rPr>
            <w:rStyle w:val="Hipervnculo"/>
            <w:rFonts w:ascii="Garamond" w:hAnsi="Garamond" w:cs="Calibri"/>
            <w:i/>
            <w:iCs/>
            <w:color w:val="auto"/>
            <w:kern w:val="0"/>
            <w:sz w:val="22"/>
            <w:szCs w:val="22"/>
            <w:lang w:val="es-MX" w:eastAsia="es-CO" w:bidi="ar-SA"/>
          </w:rPr>
          <w:t>2</w:t>
        </w:r>
      </w:hyperlink>
      <w:r w:rsidRPr="00A80F17">
        <w:rPr>
          <w:rFonts w:ascii="Garamond" w:hAnsi="Garamond" w:cs="Calibri"/>
          <w:i/>
          <w:iCs/>
          <w:kern w:val="0"/>
          <w:sz w:val="22"/>
          <w:szCs w:val="22"/>
          <w:lang w:val="es-MX" w:eastAsia="es-CO" w:bidi="ar-SA"/>
        </w:rPr>
        <w:t>o. de esta Ley, de la siguiente manera: </w:t>
      </w:r>
      <w:r w:rsidRPr="00A80F17">
        <w:rPr>
          <w:rFonts w:ascii="Garamond" w:hAnsi="Garamond" w:cs="Calibri"/>
          <w:kern w:val="0"/>
          <w:sz w:val="22"/>
          <w:szCs w:val="22"/>
          <w:lang w:eastAsia="es-CO" w:bidi="ar-SA"/>
        </w:rPr>
        <w:t> </w:t>
      </w:r>
    </w:p>
    <w:p w14:paraId="221ABEDA" w14:textId="77777777" w:rsidR="00117195" w:rsidRPr="00A80F17" w:rsidRDefault="00117195" w:rsidP="00117195">
      <w:pPr>
        <w:shd w:val="clear" w:color="auto" w:fill="FFFFFF"/>
        <w:jc w:val="both"/>
        <w:rPr>
          <w:rFonts w:ascii="Garamond" w:hAnsi="Garamond" w:cs="Calibri"/>
          <w:kern w:val="0"/>
          <w:sz w:val="22"/>
          <w:szCs w:val="22"/>
          <w:lang w:eastAsia="es-CO" w:bidi="ar-SA"/>
        </w:rPr>
      </w:pPr>
    </w:p>
    <w:p w14:paraId="77188483" w14:textId="77777777" w:rsidR="00117195" w:rsidRPr="00A80F17" w:rsidRDefault="00117195" w:rsidP="00117195">
      <w:pPr>
        <w:shd w:val="clear" w:color="auto" w:fill="FFFFFF"/>
        <w:jc w:val="both"/>
        <w:rPr>
          <w:rFonts w:ascii="Garamond" w:hAnsi="Garamond" w:cs="Calibri"/>
          <w:kern w:val="0"/>
          <w:sz w:val="22"/>
          <w:szCs w:val="22"/>
          <w:lang w:eastAsia="es-CO" w:bidi="ar-SA"/>
        </w:rPr>
      </w:pPr>
      <w:r w:rsidRPr="00A80F17">
        <w:rPr>
          <w:rFonts w:ascii="Garamond" w:hAnsi="Garamond" w:cs="Calibri"/>
          <w:i/>
          <w:iCs/>
          <w:kern w:val="0"/>
          <w:sz w:val="22"/>
          <w:szCs w:val="22"/>
          <w:lang w:val="es-MX" w:eastAsia="es-CO" w:bidi="ar-SA"/>
        </w:rPr>
        <w:t>1. Requerirlo por escrito para que en un término de 30 días calendario cumpla con los requisitos que hagan falta. </w:t>
      </w:r>
      <w:r w:rsidRPr="00A80F17">
        <w:rPr>
          <w:rFonts w:ascii="Garamond" w:hAnsi="Garamond" w:cs="Calibri"/>
          <w:kern w:val="0"/>
          <w:sz w:val="22"/>
          <w:szCs w:val="22"/>
          <w:lang w:eastAsia="es-CO" w:bidi="ar-SA"/>
        </w:rPr>
        <w:t> </w:t>
      </w:r>
    </w:p>
    <w:p w14:paraId="02A09532" w14:textId="77777777" w:rsidR="00117195" w:rsidRPr="00A80F17" w:rsidRDefault="00117195" w:rsidP="00117195">
      <w:pPr>
        <w:shd w:val="clear" w:color="auto" w:fill="FFFFFF"/>
        <w:jc w:val="both"/>
        <w:rPr>
          <w:rFonts w:ascii="Garamond" w:hAnsi="Garamond" w:cs="Calibri"/>
          <w:kern w:val="0"/>
          <w:sz w:val="22"/>
          <w:szCs w:val="22"/>
          <w:lang w:eastAsia="es-CO" w:bidi="ar-SA"/>
        </w:rPr>
      </w:pPr>
    </w:p>
    <w:p w14:paraId="65885F87" w14:textId="77777777" w:rsidR="00117195" w:rsidRPr="00A80F17" w:rsidRDefault="00117195" w:rsidP="00117195">
      <w:pPr>
        <w:shd w:val="clear" w:color="auto" w:fill="FFFFFF"/>
        <w:jc w:val="both"/>
        <w:rPr>
          <w:rFonts w:ascii="Garamond" w:hAnsi="Garamond" w:cs="Calibri"/>
          <w:kern w:val="0"/>
          <w:sz w:val="22"/>
          <w:szCs w:val="22"/>
          <w:lang w:eastAsia="es-CO" w:bidi="ar-SA"/>
        </w:rPr>
      </w:pPr>
      <w:r w:rsidRPr="00A80F17">
        <w:rPr>
          <w:rFonts w:ascii="Garamond" w:hAnsi="Garamond" w:cs="Calibri"/>
          <w:i/>
          <w:iCs/>
          <w:kern w:val="0"/>
          <w:sz w:val="22"/>
          <w:szCs w:val="22"/>
          <w:lang w:val="es-MX" w:eastAsia="es-CO" w:bidi="ar-SA"/>
        </w:rPr>
        <w:t>2. Imponerle multas sucesivas hasta por la suma de 5 salarios mínimos mensuales por cada día de incumplimiento y hasta por el término de 30 días calendarios. </w:t>
      </w:r>
      <w:r w:rsidRPr="00A80F17">
        <w:rPr>
          <w:rFonts w:ascii="Garamond" w:hAnsi="Garamond" w:cs="Calibri"/>
          <w:kern w:val="0"/>
          <w:sz w:val="22"/>
          <w:szCs w:val="22"/>
          <w:lang w:eastAsia="es-CO" w:bidi="ar-SA"/>
        </w:rPr>
        <w:t> </w:t>
      </w:r>
    </w:p>
    <w:p w14:paraId="3BC59902" w14:textId="77777777" w:rsidR="00117195" w:rsidRPr="00A80F17" w:rsidRDefault="00117195" w:rsidP="00117195">
      <w:pPr>
        <w:shd w:val="clear" w:color="auto" w:fill="FFFFFF"/>
        <w:jc w:val="both"/>
        <w:rPr>
          <w:rFonts w:ascii="Garamond" w:hAnsi="Garamond" w:cs="Calibri"/>
          <w:kern w:val="0"/>
          <w:sz w:val="22"/>
          <w:szCs w:val="22"/>
          <w:lang w:eastAsia="es-CO" w:bidi="ar-SA"/>
        </w:rPr>
      </w:pPr>
    </w:p>
    <w:p w14:paraId="268BBFD7" w14:textId="326F9578" w:rsidR="00117195" w:rsidRPr="00A80F17" w:rsidRDefault="00117195" w:rsidP="00117195">
      <w:pPr>
        <w:shd w:val="clear" w:color="auto" w:fill="FFFFFF"/>
        <w:jc w:val="both"/>
        <w:rPr>
          <w:rFonts w:ascii="Garamond" w:hAnsi="Garamond" w:cs="Calibri"/>
          <w:kern w:val="0"/>
          <w:sz w:val="22"/>
          <w:szCs w:val="22"/>
          <w:lang w:eastAsia="es-CO" w:bidi="ar-SA"/>
        </w:rPr>
      </w:pPr>
      <w:r w:rsidRPr="00A80F17">
        <w:rPr>
          <w:rFonts w:ascii="Garamond" w:hAnsi="Garamond" w:cs="Calibri"/>
          <w:i/>
          <w:iCs/>
          <w:kern w:val="0"/>
          <w:sz w:val="22"/>
          <w:szCs w:val="22"/>
          <w:lang w:val="es-MX" w:eastAsia="es-CO" w:bidi="ar-SA"/>
        </w:rPr>
        <w:t>3. Ordenar la suspensión de las actividades comerciales desarrolladas en el establecimiento, por un término hasta de 2 meses, para que cumpla con los requisitos de la ley.</w:t>
      </w:r>
    </w:p>
    <w:p w14:paraId="5A4B53FA" w14:textId="77777777" w:rsidR="00117195" w:rsidRPr="00A80F17" w:rsidRDefault="00117195" w:rsidP="00117195">
      <w:pPr>
        <w:shd w:val="clear" w:color="auto" w:fill="FFFFFF"/>
        <w:jc w:val="both"/>
        <w:rPr>
          <w:rFonts w:ascii="Garamond" w:hAnsi="Garamond" w:cs="Calibri"/>
          <w:kern w:val="0"/>
          <w:sz w:val="22"/>
          <w:szCs w:val="22"/>
          <w:lang w:eastAsia="es-CO" w:bidi="ar-SA"/>
        </w:rPr>
      </w:pPr>
    </w:p>
    <w:p w14:paraId="23DB261F" w14:textId="7DC5F29C" w:rsidR="00A417E5" w:rsidRPr="00A80F17" w:rsidRDefault="00117195" w:rsidP="00117195">
      <w:pPr>
        <w:shd w:val="clear" w:color="auto" w:fill="FFFFFF"/>
        <w:jc w:val="both"/>
        <w:rPr>
          <w:rFonts w:ascii="Garamond" w:hAnsi="Garamond" w:cs="Calibri"/>
          <w:kern w:val="0"/>
          <w:sz w:val="22"/>
          <w:szCs w:val="22"/>
          <w:lang w:eastAsia="es-CO" w:bidi="ar-SA"/>
        </w:rPr>
      </w:pPr>
      <w:r w:rsidRPr="00A80F17">
        <w:rPr>
          <w:rFonts w:ascii="Garamond" w:hAnsi="Garamond" w:cs="Calibri"/>
          <w:i/>
          <w:iCs/>
          <w:kern w:val="0"/>
          <w:sz w:val="22"/>
          <w:szCs w:val="22"/>
          <w:lang w:val="es-MX" w:eastAsia="es-CO" w:bidi="ar-SA"/>
        </w:rPr>
        <w:t>4. Ordenar el cierre definitivo del establecimiento de comercio, si transcurridos 2 meses de haber sido sancionado con las medidas de suspensión, continúa sin observar las disposiciones contenidas en la presente Ley, o cuando el cumplimiento del requisito sea posible”.</w:t>
      </w:r>
    </w:p>
    <w:p w14:paraId="1F412860" w14:textId="7061E41B" w:rsidR="00AC6730" w:rsidRPr="00A80F17" w:rsidRDefault="00AC6730" w:rsidP="00AC6730">
      <w:pPr>
        <w:rPr>
          <w:rFonts w:ascii="Garamond" w:hAnsi="Garamond" w:cs="Arial"/>
          <w:sz w:val="22"/>
          <w:szCs w:val="22"/>
        </w:rPr>
      </w:pPr>
    </w:p>
    <w:p w14:paraId="146AB988" w14:textId="03149171" w:rsidR="00AC6730" w:rsidRPr="00A80F17" w:rsidRDefault="00AC6730" w:rsidP="00AC6730">
      <w:pPr>
        <w:jc w:val="both"/>
        <w:rPr>
          <w:rFonts w:ascii="Garamond" w:hAnsi="Garamond" w:cs="Arial"/>
          <w:sz w:val="22"/>
          <w:szCs w:val="22"/>
        </w:rPr>
      </w:pPr>
      <w:r w:rsidRPr="00A80F17">
        <w:rPr>
          <w:rFonts w:ascii="Garamond" w:hAnsi="Garamond" w:cs="Arial"/>
          <w:sz w:val="22"/>
          <w:szCs w:val="22"/>
        </w:rPr>
        <w:t>Ahora bien, corresponde a este Despacho hacer claridad frente a las razones que dan lugar a la aplicación al caso concreto</w:t>
      </w:r>
      <w:r w:rsidR="008C78E5" w:rsidRPr="00A80F17">
        <w:rPr>
          <w:rFonts w:ascii="Garamond" w:hAnsi="Garamond" w:cs="Arial"/>
          <w:sz w:val="22"/>
          <w:szCs w:val="22"/>
        </w:rPr>
        <w:t>,</w:t>
      </w:r>
      <w:r w:rsidRPr="00A80F17">
        <w:rPr>
          <w:rFonts w:ascii="Garamond" w:hAnsi="Garamond" w:cs="Arial"/>
          <w:sz w:val="22"/>
          <w:szCs w:val="22"/>
        </w:rPr>
        <w:t xml:space="preserve"> de una ley que se encuentra derogada, lo que en otras palabras consiste en el proceso de hermenéutica jurídica frente a la aplicación de la Ley en el tiempo y el concepto de </w:t>
      </w:r>
      <w:r w:rsidR="00D43A03" w:rsidRPr="00A80F17">
        <w:rPr>
          <w:rFonts w:ascii="Garamond" w:hAnsi="Garamond" w:cs="Arial"/>
          <w:sz w:val="22"/>
          <w:szCs w:val="22"/>
        </w:rPr>
        <w:t>tránsito</w:t>
      </w:r>
      <w:r w:rsidRPr="00A80F17">
        <w:rPr>
          <w:rFonts w:ascii="Garamond" w:hAnsi="Garamond" w:cs="Arial"/>
          <w:sz w:val="22"/>
          <w:szCs w:val="22"/>
        </w:rPr>
        <w:t xml:space="preserve"> normativo. </w:t>
      </w:r>
    </w:p>
    <w:p w14:paraId="3167912B" w14:textId="77777777" w:rsidR="008C78E5" w:rsidRPr="00A80F17" w:rsidRDefault="008C78E5" w:rsidP="00AC6730">
      <w:pPr>
        <w:jc w:val="both"/>
        <w:rPr>
          <w:rFonts w:ascii="Garamond" w:hAnsi="Garamond" w:cs="Arial"/>
          <w:sz w:val="22"/>
          <w:szCs w:val="22"/>
        </w:rPr>
      </w:pPr>
    </w:p>
    <w:p w14:paraId="5F8872A5" w14:textId="3B2AE2CF" w:rsidR="00AC6730" w:rsidRPr="00A80F17" w:rsidRDefault="00AC6730" w:rsidP="00274F0E">
      <w:pPr>
        <w:jc w:val="both"/>
        <w:rPr>
          <w:rFonts w:ascii="Garamond" w:hAnsi="Garamond" w:cs="Arial"/>
          <w:sz w:val="22"/>
          <w:szCs w:val="22"/>
        </w:rPr>
      </w:pPr>
      <w:r w:rsidRPr="00A80F17">
        <w:rPr>
          <w:rFonts w:ascii="Garamond" w:hAnsi="Garamond" w:cs="Arial"/>
          <w:sz w:val="22"/>
          <w:szCs w:val="22"/>
        </w:rPr>
        <w:t xml:space="preserve">En virtud de los constantes cambios normativos, tenemos </w:t>
      </w:r>
      <w:r w:rsidR="00274F0E" w:rsidRPr="00A80F17">
        <w:rPr>
          <w:rFonts w:ascii="Garamond" w:hAnsi="Garamond" w:cs="Arial"/>
          <w:sz w:val="22"/>
          <w:szCs w:val="22"/>
        </w:rPr>
        <w:t>que,</w:t>
      </w:r>
      <w:r w:rsidRPr="00A80F17">
        <w:rPr>
          <w:rFonts w:ascii="Garamond" w:hAnsi="Garamond" w:cs="Arial"/>
          <w:sz w:val="22"/>
          <w:szCs w:val="22"/>
        </w:rPr>
        <w:t xml:space="preserve"> a la fecha de expedición del presente acto administrativo, la</w:t>
      </w:r>
      <w:r w:rsidR="00274F0E" w:rsidRPr="00A80F17">
        <w:rPr>
          <w:rFonts w:ascii="Garamond" w:hAnsi="Garamond" w:cs="Arial"/>
          <w:sz w:val="22"/>
          <w:szCs w:val="22"/>
        </w:rPr>
        <w:t xml:space="preserve"> norma vigente en materia de inspección, vigilancia y control frente al cumplimiento de los requisitos establecidos para el desarrollo de la actividad económica es la Ley 1801 de 2016, específicamente el </w:t>
      </w:r>
      <w:r w:rsidR="008C78E5" w:rsidRPr="00A80F17">
        <w:rPr>
          <w:rFonts w:ascii="Garamond" w:hAnsi="Garamond" w:cs="Arial"/>
          <w:sz w:val="22"/>
          <w:szCs w:val="22"/>
        </w:rPr>
        <w:t>título</w:t>
      </w:r>
      <w:r w:rsidR="00274F0E" w:rsidRPr="00A80F17">
        <w:rPr>
          <w:rFonts w:ascii="Garamond" w:hAnsi="Garamond" w:cs="Arial"/>
          <w:sz w:val="22"/>
          <w:szCs w:val="22"/>
        </w:rPr>
        <w:t xml:space="preserve"> VIII, encontrando los requisitos generales en el artículo 87.</w:t>
      </w:r>
    </w:p>
    <w:p w14:paraId="12667AAA" w14:textId="2931FFBB" w:rsidR="00274F0E" w:rsidRPr="00A80F17" w:rsidRDefault="00274F0E" w:rsidP="00274F0E">
      <w:pPr>
        <w:jc w:val="both"/>
        <w:rPr>
          <w:rFonts w:ascii="Garamond" w:hAnsi="Garamond" w:cs="Arial"/>
          <w:sz w:val="22"/>
          <w:szCs w:val="22"/>
        </w:rPr>
      </w:pPr>
    </w:p>
    <w:p w14:paraId="4AD8D809" w14:textId="77777777" w:rsidR="00231A6C" w:rsidRDefault="00231A6C" w:rsidP="00274F0E">
      <w:pPr>
        <w:jc w:val="both"/>
        <w:rPr>
          <w:rFonts w:ascii="Garamond" w:hAnsi="Garamond" w:cs="Arial"/>
          <w:sz w:val="22"/>
          <w:szCs w:val="22"/>
        </w:rPr>
      </w:pPr>
    </w:p>
    <w:p w14:paraId="3753FCFD" w14:textId="77777777" w:rsidR="00935070" w:rsidRDefault="00935070" w:rsidP="00274F0E">
      <w:pPr>
        <w:jc w:val="both"/>
        <w:rPr>
          <w:rFonts w:ascii="Garamond" w:hAnsi="Garamond" w:cs="Arial"/>
          <w:sz w:val="22"/>
          <w:szCs w:val="22"/>
        </w:rPr>
      </w:pPr>
    </w:p>
    <w:p w14:paraId="0C067E97" w14:textId="0B64DBE1" w:rsidR="00274F0E" w:rsidRPr="00A80F17" w:rsidRDefault="00274F0E" w:rsidP="00274F0E">
      <w:pPr>
        <w:jc w:val="both"/>
        <w:rPr>
          <w:rFonts w:ascii="Garamond" w:hAnsi="Garamond" w:cs="Arial"/>
          <w:sz w:val="22"/>
          <w:szCs w:val="22"/>
        </w:rPr>
      </w:pPr>
      <w:r w:rsidRPr="00A80F17">
        <w:rPr>
          <w:rFonts w:ascii="Garamond" w:hAnsi="Garamond" w:cs="Arial"/>
          <w:sz w:val="22"/>
          <w:szCs w:val="22"/>
        </w:rPr>
        <w:t>Así mismo, la norma en comento cuenta con disposiciones de carácter transitorio:</w:t>
      </w:r>
    </w:p>
    <w:p w14:paraId="0F74339E" w14:textId="77777777" w:rsidR="00274F0E" w:rsidRPr="00A80F17" w:rsidRDefault="00274F0E" w:rsidP="00274F0E">
      <w:pPr>
        <w:jc w:val="both"/>
        <w:rPr>
          <w:rFonts w:ascii="Garamond" w:hAnsi="Garamond" w:cs="Arial"/>
          <w:i/>
          <w:iCs/>
          <w:sz w:val="22"/>
          <w:szCs w:val="22"/>
        </w:rPr>
      </w:pPr>
    </w:p>
    <w:p w14:paraId="59CCC869" w14:textId="4A5E99CE" w:rsidR="00274F0E" w:rsidRPr="00A80F17" w:rsidRDefault="00274F0E" w:rsidP="00274F0E">
      <w:pPr>
        <w:jc w:val="both"/>
        <w:rPr>
          <w:rFonts w:ascii="Garamond" w:hAnsi="Garamond" w:cs="Arial"/>
          <w:i/>
          <w:iCs/>
          <w:sz w:val="22"/>
          <w:szCs w:val="22"/>
        </w:rPr>
      </w:pPr>
      <w:bookmarkStart w:id="8" w:name="239"/>
      <w:r w:rsidRPr="00A80F17">
        <w:rPr>
          <w:rFonts w:ascii="Garamond" w:hAnsi="Garamond" w:cs="Arial"/>
          <w:i/>
          <w:iCs/>
          <w:sz w:val="22"/>
          <w:szCs w:val="22"/>
        </w:rPr>
        <w:t>“ARTÍCULO 239. APLICACIÓN DE LA LEY.</w:t>
      </w:r>
      <w:bookmarkEnd w:id="8"/>
      <w:r w:rsidRPr="00A80F17">
        <w:rPr>
          <w:rFonts w:ascii="Garamond" w:hAnsi="Garamond" w:cs="Arial"/>
          <w:i/>
          <w:iCs/>
          <w:sz w:val="22"/>
          <w:szCs w:val="22"/>
        </w:rPr>
        <w:t xml:space="preserve"> Los procedimientos por contravenciones al régimen de Policía, así como los procedimientos administrativos sustituidos por la presente ley, que a la fecha de la entrada en vigencia de la misma se estén surtiendo, serán adelantados hasta su finalización, conforme a la legislación vigente a la fecha de ocurrencia de los hechos que motivaron su iniciación.</w:t>
      </w:r>
      <w:r w:rsidR="0064649C" w:rsidRPr="00A80F17">
        <w:rPr>
          <w:rFonts w:ascii="Garamond" w:hAnsi="Garamond" w:cs="Arial"/>
          <w:i/>
          <w:iCs/>
          <w:sz w:val="22"/>
          <w:szCs w:val="22"/>
        </w:rPr>
        <w:t>”</w:t>
      </w:r>
    </w:p>
    <w:p w14:paraId="5F11617E" w14:textId="77777777" w:rsidR="008C78E5" w:rsidRPr="00A80F17" w:rsidRDefault="008C78E5" w:rsidP="00274F0E">
      <w:pPr>
        <w:jc w:val="both"/>
        <w:rPr>
          <w:rFonts w:ascii="Garamond" w:hAnsi="Garamond" w:cs="Arial"/>
          <w:i/>
          <w:iCs/>
          <w:sz w:val="22"/>
          <w:szCs w:val="22"/>
        </w:rPr>
      </w:pPr>
    </w:p>
    <w:p w14:paraId="3C6DA30A" w14:textId="47D37AEA" w:rsidR="0064649C" w:rsidRPr="00A80F17" w:rsidRDefault="008C78E5" w:rsidP="00274F0E">
      <w:pPr>
        <w:jc w:val="both"/>
        <w:rPr>
          <w:rFonts w:ascii="Garamond" w:hAnsi="Garamond" w:cs="Arial"/>
          <w:sz w:val="22"/>
          <w:szCs w:val="22"/>
        </w:rPr>
      </w:pPr>
      <w:r w:rsidRPr="00A80F17">
        <w:rPr>
          <w:rFonts w:ascii="Garamond" w:hAnsi="Garamond" w:cs="Arial"/>
          <w:sz w:val="22"/>
          <w:szCs w:val="22"/>
        </w:rPr>
        <w:t>E</w:t>
      </w:r>
      <w:r w:rsidR="0064649C" w:rsidRPr="00A80F17">
        <w:rPr>
          <w:rFonts w:ascii="Garamond" w:hAnsi="Garamond" w:cs="Arial"/>
          <w:sz w:val="22"/>
          <w:szCs w:val="22"/>
        </w:rPr>
        <w:t xml:space="preserve">l articulo 243 </w:t>
      </w:r>
      <w:r w:rsidR="002F17E6" w:rsidRPr="00A80F17">
        <w:rPr>
          <w:rFonts w:ascii="Garamond" w:hAnsi="Garamond" w:cs="Arial"/>
          <w:sz w:val="22"/>
          <w:szCs w:val="22"/>
        </w:rPr>
        <w:t>Ibidem</w:t>
      </w:r>
      <w:r w:rsidR="0064649C" w:rsidRPr="00A80F17">
        <w:rPr>
          <w:rFonts w:ascii="Garamond" w:hAnsi="Garamond" w:cs="Arial"/>
          <w:sz w:val="22"/>
          <w:szCs w:val="22"/>
        </w:rPr>
        <w:t xml:space="preserve">, estableció que “la presente ley regirá seis (6) meses después de su promulgación.” Es decir, el 29 de enero de 2017. </w:t>
      </w:r>
    </w:p>
    <w:p w14:paraId="23A83202" w14:textId="77777777" w:rsidR="0064649C" w:rsidRPr="00A80F17" w:rsidRDefault="0064649C" w:rsidP="00274F0E">
      <w:pPr>
        <w:jc w:val="both"/>
        <w:rPr>
          <w:rFonts w:ascii="Garamond" w:hAnsi="Garamond" w:cs="Arial"/>
          <w:sz w:val="22"/>
          <w:szCs w:val="22"/>
        </w:rPr>
      </w:pPr>
    </w:p>
    <w:p w14:paraId="2C8B7C22" w14:textId="77777777" w:rsidR="00EC778F" w:rsidRPr="00A80F17" w:rsidRDefault="0064649C" w:rsidP="00274F0E">
      <w:pPr>
        <w:jc w:val="both"/>
        <w:rPr>
          <w:rFonts w:ascii="Garamond" w:hAnsi="Garamond" w:cs="Arial"/>
          <w:sz w:val="22"/>
          <w:szCs w:val="22"/>
        </w:rPr>
      </w:pPr>
      <w:r w:rsidRPr="00A80F17">
        <w:rPr>
          <w:rFonts w:ascii="Garamond" w:hAnsi="Garamond" w:cs="Arial"/>
          <w:sz w:val="22"/>
          <w:szCs w:val="22"/>
        </w:rPr>
        <w:t xml:space="preserve">Teniendo claro que las actuaciones administrativas iniciadas antes de la entrada en vigencia de la Ley 1801 de 2016, continúan vigentes hasta su terminación bajo la legislación vigente a la fecha de ocurrencia de los hechos, y partiendo de la fecha de inicio de la presente actuación se tiene que la norma aplicable para el caso concreto no es otra que la Ley 232 de 1995. </w:t>
      </w:r>
    </w:p>
    <w:p w14:paraId="11D4D824" w14:textId="77777777" w:rsidR="00EC778F" w:rsidRPr="00A80F17" w:rsidRDefault="00EC778F" w:rsidP="00274F0E">
      <w:pPr>
        <w:jc w:val="both"/>
        <w:rPr>
          <w:rFonts w:ascii="Garamond" w:hAnsi="Garamond" w:cs="Arial"/>
          <w:sz w:val="22"/>
          <w:szCs w:val="22"/>
        </w:rPr>
      </w:pPr>
    </w:p>
    <w:p w14:paraId="4E788DDD" w14:textId="0C8F69CC" w:rsidR="0064649C" w:rsidRPr="00A80F17" w:rsidRDefault="0064649C" w:rsidP="00274F0E">
      <w:pPr>
        <w:jc w:val="both"/>
        <w:rPr>
          <w:rFonts w:ascii="Garamond" w:hAnsi="Garamond" w:cs="Arial"/>
          <w:sz w:val="22"/>
          <w:szCs w:val="22"/>
        </w:rPr>
      </w:pPr>
      <w:r w:rsidRPr="00A80F17">
        <w:rPr>
          <w:rFonts w:ascii="Garamond" w:hAnsi="Garamond" w:cs="Arial"/>
          <w:sz w:val="22"/>
          <w:szCs w:val="22"/>
        </w:rPr>
        <w:t xml:space="preserve">Situación </w:t>
      </w:r>
      <w:r w:rsidR="00EC778F" w:rsidRPr="00A80F17">
        <w:rPr>
          <w:rFonts w:ascii="Garamond" w:hAnsi="Garamond" w:cs="Arial"/>
          <w:sz w:val="22"/>
          <w:szCs w:val="22"/>
        </w:rPr>
        <w:t>que</w:t>
      </w:r>
      <w:r w:rsidRPr="00A80F17">
        <w:rPr>
          <w:rFonts w:ascii="Garamond" w:hAnsi="Garamond" w:cs="Arial"/>
          <w:sz w:val="22"/>
          <w:szCs w:val="22"/>
        </w:rPr>
        <w:t xml:space="preserve"> no es aplicable en el evento de ejercer la </w:t>
      </w:r>
      <w:r w:rsidR="00EC778F" w:rsidRPr="00A80F17">
        <w:rPr>
          <w:rFonts w:ascii="Garamond" w:hAnsi="Garamond" w:cs="Arial"/>
          <w:sz w:val="22"/>
          <w:szCs w:val="22"/>
        </w:rPr>
        <w:t>actividad</w:t>
      </w:r>
      <w:r w:rsidRPr="00A80F17">
        <w:rPr>
          <w:rFonts w:ascii="Garamond" w:hAnsi="Garamond" w:cs="Arial"/>
          <w:sz w:val="22"/>
          <w:szCs w:val="22"/>
        </w:rPr>
        <w:t xml:space="preserve"> de inspección, vigilancia y control dentro de operativos realizados por las autoridades de policía al establecimiento de comercio</w:t>
      </w:r>
      <w:r w:rsidR="00EC778F" w:rsidRPr="00A80F17">
        <w:rPr>
          <w:rFonts w:ascii="Garamond" w:hAnsi="Garamond" w:cs="Arial"/>
          <w:sz w:val="22"/>
          <w:szCs w:val="22"/>
        </w:rPr>
        <w:t>,</w:t>
      </w:r>
      <w:r w:rsidRPr="00A80F17">
        <w:rPr>
          <w:rFonts w:ascii="Garamond" w:hAnsi="Garamond" w:cs="Arial"/>
          <w:sz w:val="22"/>
          <w:szCs w:val="22"/>
        </w:rPr>
        <w:t xml:space="preserve"> ya </w:t>
      </w:r>
      <w:r w:rsidR="00EA2907" w:rsidRPr="00A80F17">
        <w:rPr>
          <w:rFonts w:ascii="Garamond" w:hAnsi="Garamond" w:cs="Arial"/>
          <w:sz w:val="22"/>
          <w:szCs w:val="22"/>
        </w:rPr>
        <w:t>que el</w:t>
      </w:r>
      <w:r w:rsidRPr="00A80F17">
        <w:rPr>
          <w:rFonts w:ascii="Garamond" w:hAnsi="Garamond" w:cs="Arial"/>
          <w:sz w:val="22"/>
          <w:szCs w:val="22"/>
        </w:rPr>
        <w:t xml:space="preserve"> administrado debe </w:t>
      </w:r>
      <w:r w:rsidR="00EC778F" w:rsidRPr="00A80F17">
        <w:rPr>
          <w:rFonts w:ascii="Garamond" w:hAnsi="Garamond" w:cs="Arial"/>
          <w:sz w:val="22"/>
          <w:szCs w:val="22"/>
        </w:rPr>
        <w:t>estar</w:t>
      </w:r>
      <w:r w:rsidRPr="00A80F17">
        <w:rPr>
          <w:rFonts w:ascii="Garamond" w:hAnsi="Garamond" w:cs="Arial"/>
          <w:sz w:val="22"/>
          <w:szCs w:val="22"/>
        </w:rPr>
        <w:t xml:space="preserve"> cumpliendo los requisitos </w:t>
      </w:r>
      <w:r w:rsidR="00DF2DB1" w:rsidRPr="00A80F17">
        <w:rPr>
          <w:rFonts w:ascii="Garamond" w:hAnsi="Garamond" w:cs="Arial"/>
          <w:sz w:val="22"/>
          <w:szCs w:val="22"/>
        </w:rPr>
        <w:t>de acuerdo con</w:t>
      </w:r>
      <w:r w:rsidRPr="00A80F17">
        <w:rPr>
          <w:rFonts w:ascii="Garamond" w:hAnsi="Garamond" w:cs="Arial"/>
          <w:sz w:val="22"/>
          <w:szCs w:val="22"/>
        </w:rPr>
        <w:t xml:space="preserve"> la norma vigente. </w:t>
      </w:r>
    </w:p>
    <w:p w14:paraId="3EDF968E" w14:textId="77777777" w:rsidR="00ED48F7" w:rsidRPr="00A80F17" w:rsidRDefault="00ED48F7" w:rsidP="00274F0E">
      <w:pPr>
        <w:jc w:val="both"/>
        <w:rPr>
          <w:rFonts w:ascii="Garamond" w:hAnsi="Garamond" w:cs="Arial"/>
          <w:i/>
          <w:iCs/>
          <w:sz w:val="22"/>
          <w:szCs w:val="22"/>
        </w:rPr>
      </w:pPr>
    </w:p>
    <w:p w14:paraId="4BDF5AA8" w14:textId="25C898A0" w:rsidR="000B68A8" w:rsidRPr="00A80F17" w:rsidRDefault="000B68A8" w:rsidP="000B68A8">
      <w:pPr>
        <w:pStyle w:val="Prrafodelista"/>
        <w:numPr>
          <w:ilvl w:val="1"/>
          <w:numId w:val="14"/>
        </w:numPr>
        <w:jc w:val="both"/>
        <w:rPr>
          <w:rFonts w:ascii="Garamond" w:hAnsi="Garamond" w:cs="Arial"/>
          <w:color w:val="auto"/>
          <w:sz w:val="22"/>
          <w:szCs w:val="22"/>
        </w:rPr>
      </w:pPr>
      <w:r w:rsidRPr="00A80F17">
        <w:rPr>
          <w:rFonts w:ascii="Garamond" w:hAnsi="Garamond" w:cs="Arial"/>
          <w:color w:val="auto"/>
          <w:sz w:val="22"/>
          <w:szCs w:val="22"/>
        </w:rPr>
        <w:t xml:space="preserve">De la imposición de </w:t>
      </w:r>
      <w:r w:rsidR="002F17E6" w:rsidRPr="00A80F17">
        <w:rPr>
          <w:rFonts w:ascii="Garamond" w:hAnsi="Garamond" w:cs="Arial"/>
          <w:color w:val="auto"/>
          <w:sz w:val="22"/>
          <w:szCs w:val="22"/>
        </w:rPr>
        <w:t>sanciones, y</w:t>
      </w:r>
      <w:r w:rsidRPr="00A80F17">
        <w:rPr>
          <w:rFonts w:ascii="Garamond" w:hAnsi="Garamond" w:cs="Arial"/>
          <w:color w:val="auto"/>
          <w:sz w:val="22"/>
          <w:szCs w:val="22"/>
        </w:rPr>
        <w:t xml:space="preserve"> las consecuencias jurídicas por la imposibilidad de su cumplimento y/o materialización.</w:t>
      </w:r>
    </w:p>
    <w:p w14:paraId="52A5CB60" w14:textId="77777777" w:rsidR="000B68A8" w:rsidRPr="00A80F17" w:rsidRDefault="000B68A8" w:rsidP="000B68A8">
      <w:pPr>
        <w:pStyle w:val="Prrafodelista"/>
        <w:ind w:left="1440"/>
        <w:jc w:val="both"/>
        <w:rPr>
          <w:rFonts w:ascii="Garamond" w:hAnsi="Garamond" w:cs="Arial"/>
          <w:color w:val="auto"/>
          <w:sz w:val="22"/>
          <w:szCs w:val="22"/>
        </w:rPr>
      </w:pPr>
    </w:p>
    <w:p w14:paraId="3D7814BE" w14:textId="77777777" w:rsidR="000B68A8" w:rsidRPr="00A80F17" w:rsidRDefault="000B68A8" w:rsidP="000B68A8">
      <w:pPr>
        <w:jc w:val="both"/>
        <w:rPr>
          <w:rFonts w:ascii="Garamond" w:hAnsi="Garamond" w:cs="Arial"/>
          <w:sz w:val="22"/>
          <w:szCs w:val="22"/>
        </w:rPr>
      </w:pPr>
      <w:r w:rsidRPr="00A80F17">
        <w:rPr>
          <w:rFonts w:ascii="Garamond" w:hAnsi="Garamond" w:cs="Arial"/>
          <w:sz w:val="22"/>
          <w:szCs w:val="22"/>
        </w:rPr>
        <w:t xml:space="preserve">La naturaleza de la facultada del </w:t>
      </w:r>
      <w:r w:rsidRPr="00A80F17">
        <w:rPr>
          <w:rFonts w:ascii="Garamond" w:hAnsi="Garamond" w:cs="Arial"/>
          <w:b/>
          <w:bCs/>
          <w:sz w:val="22"/>
          <w:szCs w:val="22"/>
        </w:rPr>
        <w:t>IUS PUNIENDI</w:t>
      </w:r>
      <w:r w:rsidRPr="00A80F17">
        <w:rPr>
          <w:rFonts w:ascii="Garamond" w:hAnsi="Garamond" w:cs="Arial"/>
          <w:sz w:val="22"/>
          <w:szCs w:val="22"/>
        </w:rPr>
        <w:t xml:space="preserve"> en el derecho administrativo sancionador es definida de forma clara y sencilla por la Corte Constitucional</w:t>
      </w:r>
      <w:r w:rsidRPr="00A80F17">
        <w:rPr>
          <w:rStyle w:val="Refdenotaalpie"/>
          <w:rFonts w:ascii="Garamond" w:hAnsi="Garamond" w:cs="Arial"/>
          <w:sz w:val="22"/>
          <w:szCs w:val="22"/>
        </w:rPr>
        <w:footnoteReference w:id="1"/>
      </w:r>
      <w:r w:rsidRPr="00A80F17">
        <w:rPr>
          <w:rFonts w:ascii="Garamond" w:hAnsi="Garamond" w:cs="Arial"/>
          <w:sz w:val="22"/>
          <w:szCs w:val="22"/>
        </w:rPr>
        <w:t>:</w:t>
      </w:r>
    </w:p>
    <w:p w14:paraId="42C081F5" w14:textId="77777777" w:rsidR="000B68A8" w:rsidRPr="00A80F17" w:rsidRDefault="000B68A8" w:rsidP="000B68A8">
      <w:pPr>
        <w:jc w:val="both"/>
        <w:rPr>
          <w:rFonts w:ascii="Garamond" w:hAnsi="Garamond" w:cs="Arial"/>
          <w:sz w:val="22"/>
          <w:szCs w:val="22"/>
        </w:rPr>
      </w:pPr>
    </w:p>
    <w:p w14:paraId="6E467209" w14:textId="231AE4EF" w:rsidR="000B68A8" w:rsidRPr="00A80F17" w:rsidRDefault="000B68A8" w:rsidP="000B68A8">
      <w:pPr>
        <w:jc w:val="both"/>
        <w:rPr>
          <w:rFonts w:ascii="Garamond" w:hAnsi="Garamond" w:cs="Arial"/>
          <w:sz w:val="22"/>
          <w:szCs w:val="22"/>
        </w:rPr>
      </w:pPr>
      <w:r w:rsidRPr="00A80F17">
        <w:rPr>
          <w:rFonts w:ascii="Garamond" w:hAnsi="Garamond" w:cs="Arial"/>
          <w:sz w:val="22"/>
          <w:szCs w:val="22"/>
        </w:rPr>
        <w:t>“</w:t>
      </w:r>
      <w:r w:rsidR="00445B47" w:rsidRPr="00A80F17">
        <w:rPr>
          <w:rFonts w:ascii="Garamond" w:hAnsi="Garamond" w:cs="Arial"/>
          <w:sz w:val="22"/>
          <w:szCs w:val="22"/>
        </w:rPr>
        <w:t xml:space="preserve"> </w:t>
      </w:r>
      <w:r w:rsidRPr="00A80F17">
        <w:rPr>
          <w:rFonts w:ascii="Garamond" w:hAnsi="Garamond" w:cs="Arial"/>
          <w:sz w:val="22"/>
          <w:szCs w:val="22"/>
        </w:rPr>
        <w:t>(…)</w:t>
      </w:r>
    </w:p>
    <w:p w14:paraId="1F91C1E7" w14:textId="77777777" w:rsidR="000B68A8" w:rsidRPr="00A80F17" w:rsidRDefault="000B68A8" w:rsidP="000B68A8">
      <w:pPr>
        <w:jc w:val="both"/>
        <w:rPr>
          <w:rFonts w:ascii="Garamond" w:hAnsi="Garamond" w:cs="Arial"/>
          <w:sz w:val="22"/>
          <w:szCs w:val="22"/>
        </w:rPr>
      </w:pPr>
    </w:p>
    <w:p w14:paraId="35C86D7F" w14:textId="77777777" w:rsidR="000B68A8" w:rsidRPr="00A80F17" w:rsidRDefault="000B68A8" w:rsidP="000B68A8">
      <w:pPr>
        <w:jc w:val="both"/>
        <w:rPr>
          <w:rFonts w:ascii="Garamond" w:hAnsi="Garamond" w:cs="Arial"/>
          <w:i/>
          <w:iCs/>
          <w:sz w:val="22"/>
          <w:szCs w:val="22"/>
        </w:rPr>
      </w:pPr>
      <w:r w:rsidRPr="00A80F17">
        <w:rPr>
          <w:rFonts w:ascii="Garamond" w:hAnsi="Garamond" w:cs="Arial"/>
          <w:i/>
          <w:iCs/>
          <w:sz w:val="22"/>
          <w:szCs w:val="22"/>
        </w:rPr>
        <w:t xml:space="preserve">73. </w:t>
      </w:r>
      <w:r w:rsidRPr="00A80F17">
        <w:rPr>
          <w:rFonts w:ascii="Garamond" w:hAnsi="Garamond" w:cs="Arial"/>
          <w:i/>
          <w:iCs/>
          <w:sz w:val="22"/>
          <w:szCs w:val="22"/>
          <w:lang w:val="es-ES_tradnl"/>
        </w:rPr>
        <w:t>El derecho administrativo sancionador ‘es una manifestación del ius puniendi estatal’</w:t>
      </w:r>
      <w:bookmarkStart w:id="9" w:name="_ftnref96"/>
      <w:r w:rsidRPr="00A80F17">
        <w:rPr>
          <w:rFonts w:ascii="Garamond" w:hAnsi="Garamond" w:cs="Arial"/>
          <w:i/>
          <w:iCs/>
          <w:sz w:val="22"/>
          <w:szCs w:val="22"/>
          <w:lang w:val="es-ES_tradnl"/>
        </w:rPr>
        <w:fldChar w:fldCharType="begin"/>
      </w:r>
      <w:r w:rsidRPr="00A80F17">
        <w:rPr>
          <w:rFonts w:ascii="Garamond" w:hAnsi="Garamond" w:cs="Arial"/>
          <w:i/>
          <w:iCs/>
          <w:sz w:val="22"/>
          <w:szCs w:val="22"/>
          <w:lang w:val="es-ES_tradnl"/>
        </w:rPr>
        <w:instrText>HYPERLINK "https://www.corteconstitucional.gov.co/relatoria/2021/C-094-21.htm" \l "_ftn96" \o ""</w:instrText>
      </w:r>
      <w:r w:rsidRPr="00A80F17">
        <w:rPr>
          <w:rFonts w:ascii="Garamond" w:hAnsi="Garamond" w:cs="Arial"/>
          <w:i/>
          <w:iCs/>
          <w:sz w:val="22"/>
          <w:szCs w:val="22"/>
          <w:lang w:val="es-ES_tradnl"/>
        </w:rPr>
      </w:r>
      <w:r w:rsidRPr="00A80F17">
        <w:rPr>
          <w:rFonts w:ascii="Garamond" w:hAnsi="Garamond" w:cs="Arial"/>
          <w:i/>
          <w:iCs/>
          <w:sz w:val="22"/>
          <w:szCs w:val="22"/>
          <w:lang w:val="es-ES_tradnl"/>
        </w:rPr>
        <w:fldChar w:fldCharType="separate"/>
      </w:r>
      <w:r w:rsidRPr="00A80F17">
        <w:rPr>
          <w:rStyle w:val="Hipervnculo"/>
          <w:rFonts w:ascii="Garamond" w:hAnsi="Garamond" w:cs="Arial"/>
          <w:i/>
          <w:iCs/>
          <w:color w:val="auto"/>
          <w:sz w:val="22"/>
          <w:szCs w:val="22"/>
          <w:vertAlign w:val="superscript"/>
          <w:lang w:val="es-ES_tradnl"/>
        </w:rPr>
        <w:t>[96]</w:t>
      </w:r>
      <w:r w:rsidRPr="00A80F17">
        <w:rPr>
          <w:rFonts w:ascii="Garamond" w:hAnsi="Garamond" w:cs="Arial"/>
          <w:i/>
          <w:iCs/>
          <w:sz w:val="22"/>
          <w:szCs w:val="22"/>
        </w:rPr>
        <w:fldChar w:fldCharType="end"/>
      </w:r>
      <w:bookmarkEnd w:id="9"/>
      <w:r w:rsidRPr="00A80F17">
        <w:rPr>
          <w:rFonts w:ascii="Garamond" w:hAnsi="Garamond" w:cs="Arial"/>
          <w:i/>
          <w:iCs/>
          <w:sz w:val="22"/>
          <w:szCs w:val="22"/>
          <w:lang w:val="es-ES_tradnl"/>
        </w:rPr>
        <w:t>, esto es, de la facultad que tiene el Estado para sancionar las conductas que se consideran reprochables. Dada su naturaleza, es una rama del derecho público que está sometida a unos principios ‘que operan como límite</w:t>
      </w:r>
      <w:bookmarkStart w:id="10" w:name="_ftnref97"/>
      <w:r w:rsidRPr="00A80F17">
        <w:rPr>
          <w:rFonts w:ascii="Garamond" w:hAnsi="Garamond" w:cs="Arial"/>
          <w:i/>
          <w:iCs/>
          <w:sz w:val="22"/>
          <w:szCs w:val="22"/>
          <w:lang w:val="es-ES_tradnl"/>
        </w:rPr>
        <w:t>’</w:t>
      </w:r>
      <w:hyperlink r:id="rId9" w:anchor="_ftn97" w:history="1">
        <w:r w:rsidRPr="00A80F17">
          <w:rPr>
            <w:rStyle w:val="Hipervnculo"/>
            <w:rFonts w:ascii="Garamond" w:hAnsi="Garamond" w:cs="Arial"/>
            <w:i/>
            <w:iCs/>
            <w:color w:val="auto"/>
            <w:sz w:val="22"/>
            <w:szCs w:val="22"/>
            <w:vertAlign w:val="superscript"/>
            <w:lang w:val="es-ES_tradnl"/>
          </w:rPr>
          <w:t>[97]</w:t>
        </w:r>
      </w:hyperlink>
      <w:bookmarkEnd w:id="10"/>
      <w:r w:rsidRPr="00A80F17">
        <w:rPr>
          <w:rFonts w:ascii="Garamond" w:hAnsi="Garamond" w:cs="Arial"/>
          <w:i/>
          <w:iCs/>
          <w:sz w:val="22"/>
          <w:szCs w:val="22"/>
          <w:lang w:val="es-ES_tradnl"/>
        </w:rPr>
        <w:t>, entre ellos, los principios de legalidad y tipicidad</w:t>
      </w:r>
      <w:bookmarkStart w:id="11" w:name="_ftnref98"/>
      <w:r w:rsidRPr="00A80F17">
        <w:rPr>
          <w:rFonts w:ascii="Garamond" w:hAnsi="Garamond" w:cs="Arial"/>
          <w:i/>
          <w:iCs/>
          <w:sz w:val="22"/>
          <w:szCs w:val="22"/>
          <w:lang w:val="es-ES_tradnl"/>
        </w:rPr>
        <w:fldChar w:fldCharType="begin"/>
      </w:r>
      <w:r w:rsidRPr="00A80F17">
        <w:rPr>
          <w:rFonts w:ascii="Garamond" w:hAnsi="Garamond" w:cs="Arial"/>
          <w:i/>
          <w:iCs/>
          <w:sz w:val="22"/>
          <w:szCs w:val="22"/>
          <w:lang w:val="es-ES_tradnl"/>
        </w:rPr>
        <w:instrText>HYPERLINK "https://www.corteconstitucional.gov.co/relatoria/2021/C-094-21.htm" \l "_ftn98" \o ""</w:instrText>
      </w:r>
      <w:r w:rsidRPr="00A80F17">
        <w:rPr>
          <w:rFonts w:ascii="Garamond" w:hAnsi="Garamond" w:cs="Arial"/>
          <w:i/>
          <w:iCs/>
          <w:sz w:val="22"/>
          <w:szCs w:val="22"/>
          <w:lang w:val="es-ES_tradnl"/>
        </w:rPr>
      </w:r>
      <w:r w:rsidRPr="00A80F17">
        <w:rPr>
          <w:rFonts w:ascii="Garamond" w:hAnsi="Garamond" w:cs="Arial"/>
          <w:i/>
          <w:iCs/>
          <w:sz w:val="22"/>
          <w:szCs w:val="22"/>
          <w:lang w:val="es-ES_tradnl"/>
        </w:rPr>
        <w:fldChar w:fldCharType="separate"/>
      </w:r>
      <w:r w:rsidRPr="00A80F17">
        <w:rPr>
          <w:rStyle w:val="Hipervnculo"/>
          <w:rFonts w:ascii="Garamond" w:hAnsi="Garamond" w:cs="Arial"/>
          <w:i/>
          <w:iCs/>
          <w:color w:val="auto"/>
          <w:sz w:val="22"/>
          <w:szCs w:val="22"/>
          <w:vertAlign w:val="superscript"/>
          <w:lang w:val="es-ES_tradnl"/>
        </w:rPr>
        <w:t>[98]</w:t>
      </w:r>
      <w:r w:rsidRPr="00A80F17">
        <w:rPr>
          <w:rFonts w:ascii="Garamond" w:hAnsi="Garamond" w:cs="Arial"/>
          <w:i/>
          <w:iCs/>
          <w:sz w:val="22"/>
          <w:szCs w:val="22"/>
        </w:rPr>
        <w:fldChar w:fldCharType="end"/>
      </w:r>
      <w:bookmarkEnd w:id="11"/>
      <w:r w:rsidRPr="00A80F17">
        <w:rPr>
          <w:rFonts w:ascii="Garamond" w:hAnsi="Garamond" w:cs="Arial"/>
          <w:i/>
          <w:iCs/>
          <w:sz w:val="22"/>
          <w:szCs w:val="22"/>
          <w:lang w:val="es-ES_tradnl"/>
        </w:rPr>
        <w:t>.</w:t>
      </w:r>
    </w:p>
    <w:p w14:paraId="651D6BEA" w14:textId="77777777" w:rsidR="000B68A8" w:rsidRPr="00A80F17" w:rsidRDefault="000B68A8" w:rsidP="000B68A8">
      <w:pPr>
        <w:jc w:val="both"/>
        <w:rPr>
          <w:rFonts w:ascii="Garamond" w:hAnsi="Garamond" w:cs="Arial"/>
          <w:i/>
          <w:iCs/>
          <w:sz w:val="22"/>
          <w:szCs w:val="22"/>
        </w:rPr>
      </w:pPr>
      <w:r w:rsidRPr="00A80F17">
        <w:rPr>
          <w:rFonts w:ascii="Garamond" w:hAnsi="Garamond" w:cs="Arial"/>
          <w:i/>
          <w:iCs/>
          <w:sz w:val="22"/>
          <w:szCs w:val="22"/>
        </w:rPr>
        <w:t> </w:t>
      </w:r>
    </w:p>
    <w:p w14:paraId="34C1D47D" w14:textId="77777777" w:rsidR="000B68A8" w:rsidRPr="00A80F17" w:rsidRDefault="000B68A8" w:rsidP="000B68A8">
      <w:pPr>
        <w:jc w:val="both"/>
        <w:rPr>
          <w:rFonts w:ascii="Garamond" w:hAnsi="Garamond" w:cs="Arial"/>
          <w:i/>
          <w:iCs/>
          <w:sz w:val="22"/>
          <w:szCs w:val="22"/>
        </w:rPr>
      </w:pPr>
      <w:r w:rsidRPr="00A80F17">
        <w:rPr>
          <w:rFonts w:ascii="Garamond" w:hAnsi="Garamond" w:cs="Arial"/>
          <w:i/>
          <w:iCs/>
          <w:sz w:val="22"/>
          <w:szCs w:val="22"/>
        </w:rPr>
        <w:t>74.</w:t>
      </w:r>
      <w:r w:rsidRPr="00A80F17">
        <w:rPr>
          <w:rFonts w:ascii="Garamond" w:hAnsi="Garamond" w:cs="Arial"/>
          <w:i/>
          <w:iCs/>
          <w:sz w:val="22"/>
          <w:szCs w:val="22"/>
          <w:lang w:val="es-ES_tradnl"/>
        </w:rPr>
        <w:t>De manera reiterada, la Corte ha explicado que los principios de legalidad y tipicidad tienen un alcance distinto en el derecho administrativo sancionador, en comparación con el derecho penal, a pesar de que este también es una rama del derecho mediante la cual el Estado ejerce el ius puniendi. Por ejemplo, en la Sentencia C-860 de 2006, señaló:</w:t>
      </w:r>
    </w:p>
    <w:p w14:paraId="0B018925" w14:textId="77777777" w:rsidR="000B68A8" w:rsidRPr="00A80F17" w:rsidRDefault="000B68A8" w:rsidP="000B68A8">
      <w:pPr>
        <w:jc w:val="both"/>
        <w:rPr>
          <w:rFonts w:ascii="Garamond" w:hAnsi="Garamond" w:cs="Arial"/>
          <w:i/>
          <w:iCs/>
          <w:sz w:val="22"/>
          <w:szCs w:val="22"/>
        </w:rPr>
      </w:pPr>
    </w:p>
    <w:p w14:paraId="54F6F9BA" w14:textId="77777777" w:rsidR="000B68A8" w:rsidRPr="00A80F17" w:rsidRDefault="000B68A8" w:rsidP="000B68A8">
      <w:pPr>
        <w:jc w:val="both"/>
        <w:rPr>
          <w:rFonts w:ascii="Garamond" w:hAnsi="Garamond" w:cs="Arial"/>
          <w:i/>
          <w:iCs/>
          <w:sz w:val="22"/>
          <w:szCs w:val="22"/>
        </w:rPr>
      </w:pPr>
      <w:r w:rsidRPr="00A80F17">
        <w:rPr>
          <w:rFonts w:ascii="Garamond" w:hAnsi="Garamond" w:cs="Arial"/>
          <w:i/>
          <w:iCs/>
          <w:sz w:val="22"/>
          <w:szCs w:val="22"/>
        </w:rPr>
        <w:t>[S]i bien los comportamientos sancionables por la Administración deben estar previamente definidos de manera suficientemente clara; el principio de legalidad opera con menor rigor en el campo del derecho administrativo sancionador que en materia penal […]. En esa medida el principio de legalidad consagrado en la Constitución adquiere matices dependiendo del tipo de derecho sancionador de que se trate</w:t>
      </w:r>
      <w:r w:rsidRPr="00A80F17">
        <w:rPr>
          <w:rFonts w:ascii="Garamond" w:hAnsi="Garamond" w:cs="Arial"/>
          <w:i/>
          <w:iCs/>
          <w:sz w:val="22"/>
          <w:szCs w:val="22"/>
          <w:vertAlign w:val="superscript"/>
        </w:rPr>
        <w:t> </w:t>
      </w:r>
      <w:r w:rsidRPr="00A80F17">
        <w:rPr>
          <w:rFonts w:ascii="Garamond" w:hAnsi="Garamond" w:cs="Arial"/>
          <w:i/>
          <w:iCs/>
          <w:sz w:val="22"/>
          <w:szCs w:val="22"/>
        </w:rPr>
        <w:t>y aunque la tipicidad hace parte del derecho al debido proceso en toda actuación administrativa, no se puede demandar en este campo el mismo grado de rigurosidad que se exige en materia penal, por cuanto la naturaleza de las conductas reprimidas, los bienes jurídicos involucrados y la teleología de las facultades sancionatorias en estos casos hace posible también una flexibilización razonable de la descripción típica.</w:t>
      </w:r>
    </w:p>
    <w:p w14:paraId="21D731A2" w14:textId="77777777" w:rsidR="000B68A8" w:rsidRPr="00A80F17" w:rsidRDefault="000B68A8" w:rsidP="000B68A8">
      <w:pPr>
        <w:jc w:val="both"/>
        <w:rPr>
          <w:rFonts w:ascii="Garamond" w:hAnsi="Garamond" w:cs="Arial"/>
          <w:i/>
          <w:iCs/>
          <w:sz w:val="22"/>
          <w:szCs w:val="22"/>
        </w:rPr>
      </w:pPr>
    </w:p>
    <w:p w14:paraId="5797DE41" w14:textId="77777777" w:rsidR="000B68A8" w:rsidRPr="00A80F17" w:rsidRDefault="000B68A8" w:rsidP="000B68A8">
      <w:pPr>
        <w:jc w:val="both"/>
        <w:rPr>
          <w:rFonts w:ascii="Garamond" w:hAnsi="Garamond" w:cs="Arial"/>
          <w:i/>
          <w:iCs/>
          <w:sz w:val="22"/>
          <w:szCs w:val="22"/>
        </w:rPr>
      </w:pPr>
      <w:r w:rsidRPr="00A80F17">
        <w:rPr>
          <w:rFonts w:ascii="Garamond" w:hAnsi="Garamond" w:cs="Arial"/>
          <w:i/>
          <w:iCs/>
          <w:sz w:val="22"/>
          <w:szCs w:val="22"/>
        </w:rPr>
        <w:t>Tal flexibilidad en materia de legalidad y tipicidad se ha justificado por la variabilidad y el carácter técnico de las conductas sancionables, que dificultaría en grado sumo la redacción de un listado minucioso por parte del legislador, así como el señalamiento en cada caso de dichos supuestos técnicos o específicos que permitan al propio tiempo determinar los criterios para la imposición de la sanción. Adicionalmente en ciertas áreas sujetas al control de la Administración, que se caracterizan por su constante evolución técnica, la exigencia rigurosa del principio de legalidad acarrearía en definitiva la impunidad y la imposibilidad de cumplir con las finalidades estatales</w:t>
      </w:r>
      <w:bookmarkStart w:id="12" w:name="_ftnref99"/>
      <w:r w:rsidRPr="00A80F17">
        <w:rPr>
          <w:rFonts w:ascii="Garamond" w:hAnsi="Garamond" w:cs="Arial"/>
          <w:i/>
          <w:iCs/>
          <w:sz w:val="22"/>
          <w:szCs w:val="22"/>
        </w:rPr>
        <w:fldChar w:fldCharType="begin"/>
      </w:r>
      <w:r w:rsidRPr="00A80F17">
        <w:rPr>
          <w:rFonts w:ascii="Garamond" w:hAnsi="Garamond" w:cs="Arial"/>
          <w:i/>
          <w:iCs/>
          <w:sz w:val="22"/>
          <w:szCs w:val="22"/>
        </w:rPr>
        <w:instrText>HYPERLINK "https://www.corteconstitucional.gov.co/relatoria/2021/C-094-21.htm" \l "_ftn99" \o ""</w:instrText>
      </w:r>
      <w:r w:rsidRPr="00A80F17">
        <w:rPr>
          <w:rFonts w:ascii="Garamond" w:hAnsi="Garamond" w:cs="Arial"/>
          <w:i/>
          <w:iCs/>
          <w:sz w:val="22"/>
          <w:szCs w:val="22"/>
        </w:rPr>
      </w:r>
      <w:r w:rsidRPr="00A80F17">
        <w:rPr>
          <w:rFonts w:ascii="Garamond" w:hAnsi="Garamond" w:cs="Arial"/>
          <w:i/>
          <w:iCs/>
          <w:sz w:val="22"/>
          <w:szCs w:val="22"/>
        </w:rPr>
        <w:fldChar w:fldCharType="separate"/>
      </w:r>
      <w:r w:rsidRPr="00A80F17">
        <w:rPr>
          <w:rStyle w:val="Hipervnculo"/>
          <w:rFonts w:ascii="Garamond" w:hAnsi="Garamond" w:cs="Arial"/>
          <w:i/>
          <w:iCs/>
          <w:color w:val="auto"/>
          <w:sz w:val="22"/>
          <w:szCs w:val="22"/>
          <w:vertAlign w:val="superscript"/>
        </w:rPr>
        <w:t>[99]</w:t>
      </w:r>
      <w:r w:rsidRPr="00A80F17">
        <w:rPr>
          <w:rFonts w:ascii="Garamond" w:hAnsi="Garamond" w:cs="Arial"/>
          <w:i/>
          <w:iCs/>
          <w:sz w:val="22"/>
          <w:szCs w:val="22"/>
        </w:rPr>
        <w:fldChar w:fldCharType="end"/>
      </w:r>
      <w:bookmarkEnd w:id="12"/>
      <w:r w:rsidRPr="00A80F17">
        <w:rPr>
          <w:rFonts w:ascii="Garamond" w:hAnsi="Garamond" w:cs="Arial"/>
          <w:i/>
          <w:iCs/>
          <w:sz w:val="22"/>
          <w:szCs w:val="22"/>
        </w:rPr>
        <w:t>.”</w:t>
      </w:r>
    </w:p>
    <w:p w14:paraId="39FFF0E4" w14:textId="77777777" w:rsidR="0094334F" w:rsidRPr="00A80F17" w:rsidRDefault="0094334F" w:rsidP="000B68A8">
      <w:pPr>
        <w:jc w:val="both"/>
        <w:rPr>
          <w:rFonts w:ascii="Garamond" w:hAnsi="Garamond" w:cs="Arial"/>
          <w:i/>
          <w:iCs/>
          <w:sz w:val="22"/>
          <w:szCs w:val="22"/>
        </w:rPr>
      </w:pPr>
    </w:p>
    <w:p w14:paraId="78B4EB02" w14:textId="77777777" w:rsidR="00935070" w:rsidRDefault="00935070" w:rsidP="000B68A8">
      <w:pPr>
        <w:jc w:val="both"/>
        <w:rPr>
          <w:rFonts w:ascii="Garamond" w:hAnsi="Garamond" w:cs="Arial"/>
          <w:sz w:val="22"/>
          <w:szCs w:val="22"/>
        </w:rPr>
      </w:pPr>
    </w:p>
    <w:p w14:paraId="15352510" w14:textId="2C1D3CDE" w:rsidR="000B68A8" w:rsidRPr="00A80F17" w:rsidRDefault="000B68A8" w:rsidP="000B68A8">
      <w:pPr>
        <w:jc w:val="both"/>
        <w:rPr>
          <w:rFonts w:ascii="Garamond" w:hAnsi="Garamond" w:cs="Arial"/>
          <w:sz w:val="22"/>
          <w:szCs w:val="22"/>
        </w:rPr>
      </w:pPr>
      <w:r w:rsidRPr="00A80F17">
        <w:rPr>
          <w:rFonts w:ascii="Garamond" w:hAnsi="Garamond" w:cs="Arial"/>
          <w:sz w:val="22"/>
          <w:szCs w:val="22"/>
        </w:rPr>
        <w:t xml:space="preserve">En ese sentido al dar inicio y desarrollo a una actuación administrativa, nos podemos encontrar ante la presencia de actos administrativos que imponen, </w:t>
      </w:r>
      <w:r w:rsidR="00D43A03" w:rsidRPr="00A80F17">
        <w:rPr>
          <w:rFonts w:ascii="Garamond" w:hAnsi="Garamond" w:cs="Arial"/>
          <w:sz w:val="22"/>
          <w:szCs w:val="22"/>
        </w:rPr>
        <w:t xml:space="preserve">sanciones, </w:t>
      </w:r>
      <w:r w:rsidRPr="00A80F17">
        <w:rPr>
          <w:rFonts w:ascii="Garamond" w:hAnsi="Garamond" w:cs="Arial"/>
          <w:sz w:val="22"/>
          <w:szCs w:val="22"/>
        </w:rPr>
        <w:t>multas pecuniarias, orden de demolición</w:t>
      </w:r>
      <w:r w:rsidR="00D43A03" w:rsidRPr="00A80F17">
        <w:rPr>
          <w:rFonts w:ascii="Garamond" w:hAnsi="Garamond" w:cs="Arial"/>
          <w:sz w:val="22"/>
          <w:szCs w:val="22"/>
        </w:rPr>
        <w:t xml:space="preserve">, </w:t>
      </w:r>
      <w:r w:rsidRPr="00A80F17">
        <w:rPr>
          <w:rFonts w:ascii="Garamond" w:hAnsi="Garamond" w:cs="Arial"/>
          <w:sz w:val="22"/>
          <w:szCs w:val="22"/>
        </w:rPr>
        <w:t xml:space="preserve">por renuencia </w:t>
      </w:r>
      <w:r w:rsidR="00D43A03" w:rsidRPr="00A80F17">
        <w:rPr>
          <w:rFonts w:ascii="Garamond" w:hAnsi="Garamond" w:cs="Arial"/>
          <w:sz w:val="22"/>
          <w:szCs w:val="22"/>
        </w:rPr>
        <w:t>y</w:t>
      </w:r>
      <w:r w:rsidRPr="00A80F17">
        <w:rPr>
          <w:rFonts w:ascii="Garamond" w:hAnsi="Garamond" w:cs="Arial"/>
          <w:sz w:val="22"/>
          <w:szCs w:val="22"/>
        </w:rPr>
        <w:t xml:space="preserve"> resistencia por parte del administrado en acatar las medidas de la administración. </w:t>
      </w:r>
    </w:p>
    <w:p w14:paraId="32DB9108" w14:textId="6C264C23" w:rsidR="000B68A8" w:rsidRPr="00A80F17" w:rsidRDefault="000B68A8" w:rsidP="000B68A8">
      <w:pPr>
        <w:jc w:val="both"/>
        <w:rPr>
          <w:rFonts w:ascii="Garamond" w:hAnsi="Garamond" w:cs="Arial"/>
          <w:sz w:val="22"/>
          <w:szCs w:val="22"/>
        </w:rPr>
      </w:pPr>
    </w:p>
    <w:p w14:paraId="72208BC7" w14:textId="368B9D9F" w:rsidR="006E5707" w:rsidRPr="00A80F17" w:rsidRDefault="004F4F08" w:rsidP="000B68A8">
      <w:pPr>
        <w:jc w:val="both"/>
        <w:rPr>
          <w:rFonts w:ascii="Garamond" w:hAnsi="Garamond" w:cs="Arial"/>
          <w:sz w:val="22"/>
          <w:szCs w:val="22"/>
        </w:rPr>
      </w:pPr>
      <w:r w:rsidRPr="00A80F17">
        <w:rPr>
          <w:rFonts w:ascii="Garamond" w:hAnsi="Garamond" w:cs="Arial"/>
          <w:sz w:val="22"/>
          <w:szCs w:val="22"/>
        </w:rPr>
        <w:t>L</w:t>
      </w:r>
      <w:r w:rsidR="000B68A8" w:rsidRPr="00A80F17">
        <w:rPr>
          <w:rFonts w:ascii="Garamond" w:hAnsi="Garamond" w:cs="Arial"/>
          <w:sz w:val="22"/>
          <w:szCs w:val="22"/>
        </w:rPr>
        <w:t>a administración se encuentra en el deber de hacer cumplir, ejecutar o materializar sus propios actos</w:t>
      </w:r>
      <w:r w:rsidRPr="00A80F17">
        <w:rPr>
          <w:rFonts w:ascii="Garamond" w:hAnsi="Garamond" w:cs="Arial"/>
          <w:sz w:val="22"/>
          <w:szCs w:val="22"/>
        </w:rPr>
        <w:t xml:space="preserve">, y cumplir con los estipulado el artículo 62 del Decreto 01 de 1984, en lo pertinente a la </w:t>
      </w:r>
      <w:r w:rsidR="000B68A8" w:rsidRPr="00A80F17">
        <w:rPr>
          <w:rFonts w:ascii="Garamond" w:hAnsi="Garamond" w:cs="Arial"/>
          <w:sz w:val="22"/>
          <w:szCs w:val="22"/>
        </w:rPr>
        <w:t>ejecutoria</w:t>
      </w:r>
      <w:r w:rsidR="0094334F" w:rsidRPr="00A80F17">
        <w:rPr>
          <w:rFonts w:ascii="Garamond" w:hAnsi="Garamond" w:cs="Arial"/>
          <w:sz w:val="22"/>
          <w:szCs w:val="22"/>
        </w:rPr>
        <w:t>, para que produzcan</w:t>
      </w:r>
      <w:r w:rsidR="000B68A8" w:rsidRPr="00A80F17">
        <w:rPr>
          <w:rFonts w:ascii="Garamond" w:hAnsi="Garamond" w:cs="Arial"/>
          <w:sz w:val="22"/>
          <w:szCs w:val="22"/>
        </w:rPr>
        <w:t xml:space="preserve"> efectos jurídicos</w:t>
      </w:r>
      <w:r w:rsidR="0094334F" w:rsidRPr="00A80F17">
        <w:rPr>
          <w:rFonts w:ascii="Garamond" w:hAnsi="Garamond" w:cs="Arial"/>
          <w:sz w:val="22"/>
          <w:szCs w:val="22"/>
        </w:rPr>
        <w:t>,</w:t>
      </w:r>
      <w:r w:rsidR="000B68A8" w:rsidRPr="00A80F17">
        <w:rPr>
          <w:rFonts w:ascii="Garamond" w:hAnsi="Garamond" w:cs="Arial"/>
          <w:sz w:val="22"/>
          <w:szCs w:val="22"/>
        </w:rPr>
        <w:t xml:space="preserve"> aún en contra de la voluntad de los administrados. </w:t>
      </w:r>
    </w:p>
    <w:p w14:paraId="76C06701" w14:textId="77777777" w:rsidR="006E5707" w:rsidRPr="00A80F17" w:rsidRDefault="006E5707" w:rsidP="000B68A8">
      <w:pPr>
        <w:jc w:val="both"/>
        <w:rPr>
          <w:rFonts w:ascii="Garamond" w:hAnsi="Garamond" w:cs="Arial"/>
          <w:sz w:val="22"/>
          <w:szCs w:val="22"/>
        </w:rPr>
      </w:pPr>
    </w:p>
    <w:p w14:paraId="161EDF1A" w14:textId="696506B3" w:rsidR="0094334F" w:rsidRPr="00A80F17" w:rsidRDefault="0094334F" w:rsidP="0094334F">
      <w:pPr>
        <w:jc w:val="both"/>
        <w:rPr>
          <w:rFonts w:ascii="Garamond" w:hAnsi="Garamond" w:cs="Arial"/>
          <w:sz w:val="22"/>
          <w:szCs w:val="22"/>
        </w:rPr>
      </w:pPr>
      <w:r w:rsidRPr="00A80F17">
        <w:rPr>
          <w:rFonts w:ascii="Garamond" w:hAnsi="Garamond" w:cs="Arial"/>
          <w:sz w:val="22"/>
          <w:szCs w:val="22"/>
        </w:rPr>
        <w:t>(…) FIRMEZA DE LOS ACTOS ADMINISTRATIVOS</w:t>
      </w:r>
    </w:p>
    <w:p w14:paraId="3961B493" w14:textId="77777777" w:rsidR="0094334F" w:rsidRPr="00A80F17" w:rsidRDefault="0094334F" w:rsidP="0094334F">
      <w:pPr>
        <w:jc w:val="center"/>
        <w:rPr>
          <w:rFonts w:ascii="Garamond" w:hAnsi="Garamond" w:cs="Arial"/>
          <w:sz w:val="22"/>
          <w:szCs w:val="22"/>
        </w:rPr>
      </w:pPr>
    </w:p>
    <w:p w14:paraId="745933DB" w14:textId="5C90891B" w:rsidR="0094334F" w:rsidRPr="00A80F17" w:rsidRDefault="0094334F" w:rsidP="0094334F">
      <w:pPr>
        <w:jc w:val="both"/>
        <w:rPr>
          <w:rFonts w:ascii="Garamond" w:hAnsi="Garamond" w:cs="Arial"/>
          <w:i/>
          <w:sz w:val="22"/>
          <w:szCs w:val="22"/>
        </w:rPr>
      </w:pPr>
      <w:r w:rsidRPr="00A80F17">
        <w:rPr>
          <w:rFonts w:ascii="Garamond" w:hAnsi="Garamond" w:cs="Arial"/>
          <w:i/>
          <w:sz w:val="22"/>
          <w:szCs w:val="22"/>
        </w:rPr>
        <w:t>ARTÍCULO 62. Los actos administrativos quedarán en firme:</w:t>
      </w:r>
    </w:p>
    <w:p w14:paraId="56FB1682" w14:textId="77777777" w:rsidR="0094334F" w:rsidRPr="00A80F17" w:rsidRDefault="0094334F" w:rsidP="0094334F">
      <w:pPr>
        <w:jc w:val="both"/>
        <w:rPr>
          <w:rFonts w:ascii="Garamond" w:hAnsi="Garamond" w:cs="Arial"/>
          <w:i/>
          <w:sz w:val="22"/>
          <w:szCs w:val="22"/>
        </w:rPr>
      </w:pPr>
    </w:p>
    <w:p w14:paraId="799B6E7C" w14:textId="77777777" w:rsidR="0094334F" w:rsidRPr="00A80F17" w:rsidRDefault="0094334F" w:rsidP="0094334F">
      <w:pPr>
        <w:jc w:val="both"/>
        <w:rPr>
          <w:rFonts w:ascii="Garamond" w:hAnsi="Garamond" w:cs="Arial"/>
          <w:i/>
          <w:sz w:val="22"/>
          <w:szCs w:val="22"/>
        </w:rPr>
      </w:pPr>
      <w:r w:rsidRPr="00A80F17">
        <w:rPr>
          <w:rFonts w:ascii="Garamond" w:hAnsi="Garamond" w:cs="Arial"/>
          <w:i/>
          <w:sz w:val="22"/>
          <w:szCs w:val="22"/>
        </w:rPr>
        <w:t>1. Cuando contra ellos no proceda ningún recurso.</w:t>
      </w:r>
    </w:p>
    <w:p w14:paraId="5AEA9583" w14:textId="77777777" w:rsidR="0094334F" w:rsidRPr="00A80F17" w:rsidRDefault="0094334F" w:rsidP="0094334F">
      <w:pPr>
        <w:jc w:val="both"/>
        <w:rPr>
          <w:rFonts w:ascii="Garamond" w:hAnsi="Garamond" w:cs="Arial"/>
          <w:i/>
          <w:sz w:val="22"/>
          <w:szCs w:val="22"/>
        </w:rPr>
      </w:pPr>
    </w:p>
    <w:p w14:paraId="7476B634" w14:textId="77777777" w:rsidR="0094334F" w:rsidRPr="00A80F17" w:rsidRDefault="0094334F" w:rsidP="0094334F">
      <w:pPr>
        <w:jc w:val="both"/>
        <w:rPr>
          <w:rFonts w:ascii="Garamond" w:hAnsi="Garamond" w:cs="Arial"/>
          <w:b/>
          <w:i/>
          <w:sz w:val="22"/>
          <w:szCs w:val="22"/>
        </w:rPr>
      </w:pPr>
      <w:r w:rsidRPr="00A80F17">
        <w:rPr>
          <w:rFonts w:ascii="Garamond" w:hAnsi="Garamond" w:cs="Arial"/>
          <w:b/>
          <w:i/>
          <w:sz w:val="22"/>
          <w:szCs w:val="22"/>
        </w:rPr>
        <w:t>2. Cuando los recursos interpuestos se hayan decidido.</w:t>
      </w:r>
    </w:p>
    <w:p w14:paraId="0938CD26" w14:textId="77777777" w:rsidR="0094334F" w:rsidRPr="00A80F17" w:rsidRDefault="0094334F" w:rsidP="0094334F">
      <w:pPr>
        <w:jc w:val="both"/>
        <w:rPr>
          <w:rFonts w:ascii="Garamond" w:hAnsi="Garamond" w:cs="Arial"/>
          <w:b/>
          <w:i/>
          <w:sz w:val="22"/>
          <w:szCs w:val="22"/>
        </w:rPr>
      </w:pPr>
    </w:p>
    <w:p w14:paraId="6322DFC7" w14:textId="77777777" w:rsidR="0094334F" w:rsidRPr="00A80F17" w:rsidRDefault="0094334F" w:rsidP="0094334F">
      <w:pPr>
        <w:jc w:val="both"/>
        <w:rPr>
          <w:rFonts w:ascii="Garamond" w:hAnsi="Garamond" w:cs="Arial"/>
          <w:i/>
          <w:sz w:val="22"/>
          <w:szCs w:val="22"/>
        </w:rPr>
      </w:pPr>
      <w:r w:rsidRPr="00A80F17">
        <w:rPr>
          <w:rFonts w:ascii="Garamond" w:hAnsi="Garamond" w:cs="Arial"/>
          <w:i/>
          <w:sz w:val="22"/>
          <w:szCs w:val="22"/>
        </w:rPr>
        <w:t>3. Cuando no se interpongan recursos, o cuando se renuncie expresamente a ellos.</w:t>
      </w:r>
    </w:p>
    <w:p w14:paraId="4BEFBF3E" w14:textId="77777777" w:rsidR="0094334F" w:rsidRPr="00A80F17" w:rsidRDefault="0094334F" w:rsidP="0094334F">
      <w:pPr>
        <w:jc w:val="both"/>
        <w:rPr>
          <w:rFonts w:ascii="Garamond" w:hAnsi="Garamond" w:cs="Arial"/>
          <w:i/>
          <w:sz w:val="22"/>
          <w:szCs w:val="22"/>
        </w:rPr>
      </w:pPr>
    </w:p>
    <w:p w14:paraId="513015C7" w14:textId="4607E16F" w:rsidR="006E5707" w:rsidRPr="00A80F17" w:rsidRDefault="0094334F" w:rsidP="0094334F">
      <w:pPr>
        <w:jc w:val="both"/>
        <w:rPr>
          <w:rFonts w:ascii="Garamond" w:hAnsi="Garamond" w:cs="Arial"/>
          <w:i/>
          <w:sz w:val="22"/>
          <w:szCs w:val="22"/>
        </w:rPr>
      </w:pPr>
      <w:r w:rsidRPr="00A80F17">
        <w:rPr>
          <w:rFonts w:ascii="Garamond" w:hAnsi="Garamond" w:cs="Arial"/>
          <w:i/>
          <w:sz w:val="22"/>
          <w:szCs w:val="22"/>
        </w:rPr>
        <w:t xml:space="preserve">4. Cuando haya lugar a la perención, o cuando se acepten los desistimientos. </w:t>
      </w:r>
      <w:r w:rsidRPr="00A80F17">
        <w:rPr>
          <w:rFonts w:ascii="Garamond" w:hAnsi="Garamond" w:cs="Arial"/>
          <w:sz w:val="22"/>
          <w:szCs w:val="22"/>
        </w:rPr>
        <w:t>(…) (Negrilla fuera de texto)</w:t>
      </w:r>
    </w:p>
    <w:p w14:paraId="0E0207C7" w14:textId="77777777" w:rsidR="006E5707" w:rsidRPr="00A80F17" w:rsidRDefault="006E5707" w:rsidP="000B68A8">
      <w:pPr>
        <w:jc w:val="both"/>
        <w:rPr>
          <w:rFonts w:ascii="Garamond" w:hAnsi="Garamond" w:cs="Arial"/>
          <w:sz w:val="22"/>
          <w:szCs w:val="22"/>
        </w:rPr>
      </w:pPr>
    </w:p>
    <w:p w14:paraId="39D482D6" w14:textId="77777777" w:rsidR="0094334F" w:rsidRPr="00A80F17" w:rsidRDefault="0094334F" w:rsidP="000B68A8">
      <w:pPr>
        <w:jc w:val="both"/>
        <w:rPr>
          <w:rFonts w:ascii="Garamond" w:hAnsi="Garamond" w:cs="Arial"/>
          <w:sz w:val="22"/>
          <w:szCs w:val="22"/>
        </w:rPr>
      </w:pPr>
      <w:r w:rsidRPr="00A80F17">
        <w:rPr>
          <w:rFonts w:ascii="Garamond" w:hAnsi="Garamond" w:cs="Arial"/>
          <w:sz w:val="22"/>
          <w:szCs w:val="22"/>
        </w:rPr>
        <w:t xml:space="preserve">En atención a la norma enunciada, para que un acto administrativo quede en firme y pueda producir efectos jurídicos es necesario que se resuelvan los recursos que interponga contra la actuación el administrado, requisito sin el cual no es </w:t>
      </w:r>
      <w:r w:rsidR="000B68A8" w:rsidRPr="00A80F17">
        <w:rPr>
          <w:rFonts w:ascii="Garamond" w:hAnsi="Garamond" w:cs="Arial"/>
          <w:sz w:val="22"/>
          <w:szCs w:val="22"/>
        </w:rPr>
        <w:t>posib</w:t>
      </w:r>
      <w:r w:rsidRPr="00A80F17">
        <w:rPr>
          <w:rFonts w:ascii="Garamond" w:hAnsi="Garamond" w:cs="Arial"/>
          <w:sz w:val="22"/>
          <w:szCs w:val="22"/>
        </w:rPr>
        <w:t xml:space="preserve">le </w:t>
      </w:r>
      <w:r w:rsidR="000B68A8" w:rsidRPr="00A80F17">
        <w:rPr>
          <w:rFonts w:ascii="Garamond" w:hAnsi="Garamond" w:cs="Arial"/>
          <w:sz w:val="22"/>
          <w:szCs w:val="22"/>
        </w:rPr>
        <w:t xml:space="preserve">la ejecución de las </w:t>
      </w:r>
      <w:r w:rsidR="008C78E5" w:rsidRPr="00A80F17">
        <w:rPr>
          <w:rFonts w:ascii="Garamond" w:hAnsi="Garamond" w:cs="Arial"/>
          <w:sz w:val="22"/>
          <w:szCs w:val="22"/>
        </w:rPr>
        <w:t>órdenes</w:t>
      </w:r>
      <w:r w:rsidR="000B68A8" w:rsidRPr="00A80F17">
        <w:rPr>
          <w:rFonts w:ascii="Garamond" w:hAnsi="Garamond" w:cs="Arial"/>
          <w:sz w:val="22"/>
          <w:szCs w:val="22"/>
        </w:rPr>
        <w:t xml:space="preserve"> impartidas por la administración en sus propios actos</w:t>
      </w:r>
      <w:r w:rsidRPr="00A80F17">
        <w:rPr>
          <w:rFonts w:ascii="Garamond" w:hAnsi="Garamond" w:cs="Arial"/>
          <w:sz w:val="22"/>
          <w:szCs w:val="22"/>
        </w:rPr>
        <w:t>.</w:t>
      </w:r>
      <w:r w:rsidR="000B68A8" w:rsidRPr="00A80F17">
        <w:rPr>
          <w:rFonts w:ascii="Garamond" w:hAnsi="Garamond" w:cs="Arial"/>
          <w:sz w:val="22"/>
          <w:szCs w:val="22"/>
        </w:rPr>
        <w:t xml:space="preserve"> </w:t>
      </w:r>
    </w:p>
    <w:p w14:paraId="4A15F025" w14:textId="77777777" w:rsidR="0094334F" w:rsidRPr="00A80F17" w:rsidRDefault="0094334F" w:rsidP="000B68A8">
      <w:pPr>
        <w:jc w:val="both"/>
        <w:rPr>
          <w:rFonts w:ascii="Garamond" w:hAnsi="Garamond" w:cs="Arial"/>
          <w:sz w:val="22"/>
          <w:szCs w:val="22"/>
        </w:rPr>
      </w:pPr>
    </w:p>
    <w:p w14:paraId="62FCB622" w14:textId="5D70BADC" w:rsidR="001244A6" w:rsidRPr="00A80F17" w:rsidRDefault="0094334F" w:rsidP="000B68A8">
      <w:pPr>
        <w:tabs>
          <w:tab w:val="left" w:pos="900"/>
          <w:tab w:val="center" w:pos="4419"/>
        </w:tabs>
        <w:spacing w:line="276" w:lineRule="auto"/>
        <w:jc w:val="both"/>
        <w:rPr>
          <w:rFonts w:ascii="Garamond" w:hAnsi="Garamond" w:cs="Arial"/>
          <w:sz w:val="22"/>
          <w:szCs w:val="22"/>
        </w:rPr>
      </w:pPr>
      <w:r w:rsidRPr="00A80F17">
        <w:rPr>
          <w:rFonts w:ascii="Garamond" w:hAnsi="Garamond" w:cs="Arial"/>
          <w:sz w:val="22"/>
          <w:szCs w:val="22"/>
        </w:rPr>
        <w:t xml:space="preserve">Así las cosas y en cumplimiento </w:t>
      </w:r>
      <w:r w:rsidR="000B68A8" w:rsidRPr="00A80F17">
        <w:rPr>
          <w:rFonts w:ascii="Garamond" w:hAnsi="Garamond" w:cs="Arial"/>
          <w:sz w:val="22"/>
          <w:szCs w:val="22"/>
        </w:rPr>
        <w:t xml:space="preserve">de los elementos contemplados en la disposición anterior, un acto administrativo </w:t>
      </w:r>
      <w:r w:rsidRPr="00A80F17">
        <w:rPr>
          <w:rFonts w:ascii="Garamond" w:hAnsi="Garamond" w:cs="Arial"/>
          <w:sz w:val="22"/>
          <w:szCs w:val="22"/>
        </w:rPr>
        <w:t xml:space="preserve">a pesar de </w:t>
      </w:r>
      <w:r w:rsidR="000B68A8" w:rsidRPr="00A80F17">
        <w:rPr>
          <w:rFonts w:ascii="Garamond" w:hAnsi="Garamond" w:cs="Arial"/>
          <w:sz w:val="22"/>
          <w:szCs w:val="22"/>
        </w:rPr>
        <w:t>haber sido expedido</w:t>
      </w:r>
      <w:r w:rsidRPr="00A80F17">
        <w:rPr>
          <w:rFonts w:ascii="Garamond" w:hAnsi="Garamond" w:cs="Arial"/>
          <w:sz w:val="22"/>
          <w:szCs w:val="22"/>
        </w:rPr>
        <w:t>, debe cumplir todos</w:t>
      </w:r>
      <w:r w:rsidR="000B68A8" w:rsidRPr="00A80F17">
        <w:rPr>
          <w:rFonts w:ascii="Garamond" w:hAnsi="Garamond" w:cs="Arial"/>
          <w:sz w:val="22"/>
          <w:szCs w:val="22"/>
        </w:rPr>
        <w:t xml:space="preserve"> los requisitos </w:t>
      </w:r>
      <w:r w:rsidRPr="00A80F17">
        <w:rPr>
          <w:rFonts w:ascii="Garamond" w:hAnsi="Garamond" w:cs="Arial"/>
          <w:sz w:val="22"/>
          <w:szCs w:val="22"/>
        </w:rPr>
        <w:t xml:space="preserve">de ley, para producir </w:t>
      </w:r>
      <w:r w:rsidR="005C7919" w:rsidRPr="00A80F17">
        <w:rPr>
          <w:rFonts w:ascii="Garamond" w:hAnsi="Garamond" w:cs="Arial"/>
          <w:sz w:val="22"/>
          <w:szCs w:val="22"/>
        </w:rPr>
        <w:t xml:space="preserve">efectos, y </w:t>
      </w:r>
      <w:r w:rsidR="000B68A8" w:rsidRPr="00A80F17">
        <w:rPr>
          <w:rFonts w:ascii="Garamond" w:hAnsi="Garamond" w:cs="Arial"/>
          <w:sz w:val="22"/>
          <w:szCs w:val="22"/>
        </w:rPr>
        <w:t>ser obligatorio tanto para la administración</w:t>
      </w:r>
      <w:r w:rsidR="005C7919" w:rsidRPr="00A80F17">
        <w:rPr>
          <w:rFonts w:ascii="Garamond" w:hAnsi="Garamond" w:cs="Arial"/>
          <w:sz w:val="22"/>
          <w:szCs w:val="22"/>
        </w:rPr>
        <w:t>,</w:t>
      </w:r>
      <w:r w:rsidR="000B68A8" w:rsidRPr="00A80F17">
        <w:rPr>
          <w:rFonts w:ascii="Garamond" w:hAnsi="Garamond" w:cs="Arial"/>
          <w:sz w:val="22"/>
          <w:szCs w:val="22"/>
        </w:rPr>
        <w:t xml:space="preserve"> como para los administrados, </w:t>
      </w:r>
      <w:r w:rsidR="00D43A03" w:rsidRPr="00A80F17">
        <w:rPr>
          <w:rFonts w:ascii="Garamond" w:hAnsi="Garamond" w:cs="Arial"/>
          <w:sz w:val="22"/>
          <w:szCs w:val="22"/>
        </w:rPr>
        <w:t xml:space="preserve">como sucedió en el caso en el que nos ocupa, en el que se resolvieron los recursos, se ordenó </w:t>
      </w:r>
      <w:r w:rsidR="00B7534E" w:rsidRPr="00A80F17">
        <w:rPr>
          <w:rFonts w:ascii="Garamond" w:hAnsi="Garamond" w:cs="Arial"/>
          <w:sz w:val="22"/>
          <w:szCs w:val="22"/>
        </w:rPr>
        <w:t xml:space="preserve">revocar la decisión de primera instancia y se recaudaron pruebas en </w:t>
      </w:r>
      <w:r w:rsidR="00EE55CF" w:rsidRPr="00A80F17">
        <w:rPr>
          <w:rFonts w:ascii="Garamond" w:hAnsi="Garamond" w:cs="Arial"/>
          <w:sz w:val="22"/>
          <w:szCs w:val="22"/>
        </w:rPr>
        <w:t>cumplimiento</w:t>
      </w:r>
      <w:r w:rsidR="00B7534E" w:rsidRPr="00A80F17">
        <w:rPr>
          <w:rFonts w:ascii="Garamond" w:hAnsi="Garamond" w:cs="Arial"/>
          <w:sz w:val="22"/>
          <w:szCs w:val="22"/>
        </w:rPr>
        <w:t xml:space="preserve"> de lo ordenado por el </w:t>
      </w:r>
      <w:r w:rsidR="00A11BF9" w:rsidRPr="00A80F17">
        <w:rPr>
          <w:rFonts w:ascii="Garamond" w:hAnsi="Garamond" w:cs="Arial"/>
          <w:sz w:val="22"/>
          <w:szCs w:val="22"/>
        </w:rPr>
        <w:t>“</w:t>
      </w:r>
      <w:r w:rsidR="00B7534E" w:rsidRPr="00A80F17">
        <w:rPr>
          <w:rFonts w:ascii="Garamond" w:hAnsi="Garamond" w:cs="Arial"/>
          <w:sz w:val="22"/>
          <w:szCs w:val="22"/>
        </w:rPr>
        <w:t>a quem</w:t>
      </w:r>
      <w:r w:rsidR="00A11BF9" w:rsidRPr="00A80F17">
        <w:rPr>
          <w:rFonts w:ascii="Garamond" w:hAnsi="Garamond" w:cs="Arial"/>
          <w:sz w:val="22"/>
          <w:szCs w:val="22"/>
        </w:rPr>
        <w:t>”</w:t>
      </w:r>
      <w:r w:rsidR="00B7534E" w:rsidRPr="00A80F17">
        <w:rPr>
          <w:rFonts w:ascii="Garamond" w:hAnsi="Garamond" w:cs="Arial"/>
          <w:sz w:val="22"/>
          <w:szCs w:val="22"/>
        </w:rPr>
        <w:t>,  con el fin de establec</w:t>
      </w:r>
      <w:r w:rsidR="00A11BF9" w:rsidRPr="00A80F17">
        <w:rPr>
          <w:rFonts w:ascii="Garamond" w:hAnsi="Garamond" w:cs="Arial"/>
          <w:sz w:val="22"/>
          <w:szCs w:val="22"/>
        </w:rPr>
        <w:t>e</w:t>
      </w:r>
      <w:r w:rsidR="00EE55CF" w:rsidRPr="00A80F17">
        <w:rPr>
          <w:rFonts w:ascii="Garamond" w:hAnsi="Garamond" w:cs="Arial"/>
          <w:sz w:val="22"/>
          <w:szCs w:val="22"/>
        </w:rPr>
        <w:t>r e indicarle al administrado, la norma de uso del suelo, que in</w:t>
      </w:r>
      <w:r w:rsidR="00D43A03" w:rsidRPr="00A80F17">
        <w:rPr>
          <w:rFonts w:ascii="Garamond" w:hAnsi="Garamond" w:cs="Arial"/>
          <w:sz w:val="22"/>
          <w:szCs w:val="22"/>
        </w:rPr>
        <w:t xml:space="preserve">cumplió </w:t>
      </w:r>
      <w:r w:rsidR="00EE55CF" w:rsidRPr="00A80F17">
        <w:rPr>
          <w:rFonts w:ascii="Garamond" w:hAnsi="Garamond" w:cs="Arial"/>
          <w:sz w:val="22"/>
          <w:szCs w:val="22"/>
        </w:rPr>
        <w:t>y que es objeto de sanción, en cumplimiento de</w:t>
      </w:r>
      <w:r w:rsidR="00D43A03" w:rsidRPr="00A80F17">
        <w:rPr>
          <w:rFonts w:ascii="Garamond" w:hAnsi="Garamond" w:cs="Arial"/>
          <w:sz w:val="22"/>
          <w:szCs w:val="22"/>
        </w:rPr>
        <w:t xml:space="preserve"> </w:t>
      </w:r>
      <w:r w:rsidR="00EE55CF" w:rsidRPr="00A80F17">
        <w:rPr>
          <w:rFonts w:ascii="Garamond" w:hAnsi="Garamond" w:cs="Arial"/>
          <w:sz w:val="22"/>
          <w:szCs w:val="22"/>
        </w:rPr>
        <w:t>la Ley 232 de 1995</w:t>
      </w:r>
      <w:r w:rsidR="00D43A03" w:rsidRPr="00A80F17">
        <w:rPr>
          <w:rFonts w:ascii="Garamond" w:hAnsi="Garamond" w:cs="Arial"/>
          <w:sz w:val="22"/>
          <w:szCs w:val="22"/>
        </w:rPr>
        <w:t xml:space="preserve">.  </w:t>
      </w:r>
    </w:p>
    <w:p w14:paraId="3C99CD40" w14:textId="77777777" w:rsidR="000B68A8" w:rsidRPr="00A80F17" w:rsidRDefault="000B68A8" w:rsidP="000B68A8">
      <w:pPr>
        <w:jc w:val="both"/>
        <w:rPr>
          <w:rFonts w:ascii="Garamond" w:hAnsi="Garamond" w:cs="Arial"/>
          <w:sz w:val="22"/>
          <w:szCs w:val="22"/>
        </w:rPr>
      </w:pPr>
    </w:p>
    <w:p w14:paraId="3B9F8EF6" w14:textId="662014E9" w:rsidR="00117195" w:rsidRPr="00A80F17" w:rsidRDefault="00117195" w:rsidP="00462B3A">
      <w:pPr>
        <w:pStyle w:val="Prrafodelista"/>
        <w:numPr>
          <w:ilvl w:val="1"/>
          <w:numId w:val="15"/>
        </w:numPr>
        <w:jc w:val="both"/>
        <w:rPr>
          <w:rFonts w:ascii="Garamond" w:hAnsi="Garamond" w:cs="Arial"/>
          <w:color w:val="auto"/>
          <w:sz w:val="22"/>
          <w:szCs w:val="22"/>
        </w:rPr>
      </w:pPr>
      <w:r w:rsidRPr="00A80F17">
        <w:rPr>
          <w:rFonts w:ascii="Garamond" w:hAnsi="Garamond" w:cs="Arial"/>
          <w:color w:val="auto"/>
          <w:sz w:val="22"/>
          <w:szCs w:val="22"/>
        </w:rPr>
        <w:t xml:space="preserve">Del </w:t>
      </w:r>
      <w:r w:rsidR="006A6A63" w:rsidRPr="00A80F17">
        <w:rPr>
          <w:rFonts w:ascii="Garamond" w:hAnsi="Garamond" w:cs="Arial"/>
          <w:color w:val="auto"/>
          <w:sz w:val="22"/>
          <w:szCs w:val="22"/>
        </w:rPr>
        <w:t>p</w:t>
      </w:r>
      <w:r w:rsidRPr="00A80F17">
        <w:rPr>
          <w:rFonts w:ascii="Garamond" w:hAnsi="Garamond" w:cs="Arial"/>
          <w:color w:val="auto"/>
          <w:sz w:val="22"/>
          <w:szCs w:val="22"/>
        </w:rPr>
        <w:t xml:space="preserve">rocedimiento y sus </w:t>
      </w:r>
      <w:r w:rsidR="00943951" w:rsidRPr="00A80F17">
        <w:rPr>
          <w:rFonts w:ascii="Garamond" w:hAnsi="Garamond" w:cs="Arial"/>
          <w:color w:val="auto"/>
          <w:sz w:val="22"/>
          <w:szCs w:val="22"/>
        </w:rPr>
        <w:t>garantías mínimas</w:t>
      </w:r>
      <w:r w:rsidRPr="00A80F17">
        <w:rPr>
          <w:rFonts w:ascii="Garamond" w:hAnsi="Garamond" w:cs="Arial"/>
          <w:color w:val="auto"/>
          <w:sz w:val="22"/>
          <w:szCs w:val="22"/>
        </w:rPr>
        <w:t xml:space="preserve">. </w:t>
      </w:r>
    </w:p>
    <w:p w14:paraId="54FE637E" w14:textId="77777777" w:rsidR="006A6A63" w:rsidRPr="00A80F17" w:rsidRDefault="006A6A63" w:rsidP="006A6A63">
      <w:pPr>
        <w:pStyle w:val="Prrafodelista"/>
        <w:jc w:val="both"/>
        <w:rPr>
          <w:rFonts w:ascii="Garamond" w:hAnsi="Garamond" w:cs="Arial"/>
          <w:color w:val="auto"/>
          <w:sz w:val="22"/>
          <w:szCs w:val="22"/>
        </w:rPr>
      </w:pPr>
    </w:p>
    <w:p w14:paraId="5AA11CA1" w14:textId="781A54BD" w:rsidR="006A6A63" w:rsidRPr="00A80F17" w:rsidRDefault="006A6A63" w:rsidP="006A6A63">
      <w:pPr>
        <w:pStyle w:val="LO-Normal3"/>
        <w:jc w:val="both"/>
        <w:rPr>
          <w:rFonts w:ascii="Garamond" w:hAnsi="Garamond"/>
          <w:sz w:val="22"/>
          <w:szCs w:val="22"/>
        </w:rPr>
      </w:pPr>
      <w:r w:rsidRPr="00A80F17">
        <w:rPr>
          <w:rFonts w:ascii="Garamond" w:hAnsi="Garamond" w:cs="Arial"/>
          <w:sz w:val="22"/>
          <w:szCs w:val="22"/>
          <w:shd w:val="clear" w:color="auto" w:fill="FFFFFF"/>
        </w:rPr>
        <w:t>El artículo</w:t>
      </w:r>
      <w:r w:rsidR="008C78E5" w:rsidRPr="00A80F17">
        <w:rPr>
          <w:rFonts w:ascii="Garamond" w:hAnsi="Garamond" w:cs="Arial"/>
          <w:sz w:val="22"/>
          <w:szCs w:val="22"/>
          <w:shd w:val="clear" w:color="auto" w:fill="FFFFFF"/>
        </w:rPr>
        <w:t xml:space="preserve"> </w:t>
      </w:r>
      <w:r w:rsidRPr="00A80F17">
        <w:rPr>
          <w:rFonts w:ascii="Garamond" w:hAnsi="Garamond" w:cs="Arial"/>
          <w:sz w:val="22"/>
          <w:szCs w:val="22"/>
          <w:shd w:val="clear" w:color="auto" w:fill="FFFFFF"/>
        </w:rPr>
        <w:t xml:space="preserve">29 </w:t>
      </w:r>
      <w:r w:rsidR="008C78E5" w:rsidRPr="00A80F17">
        <w:rPr>
          <w:rFonts w:ascii="Garamond" w:hAnsi="Garamond" w:cs="Arial"/>
          <w:sz w:val="22"/>
          <w:szCs w:val="22"/>
          <w:shd w:val="clear" w:color="auto" w:fill="FFFFFF"/>
        </w:rPr>
        <w:t xml:space="preserve">de la Carta Política </w:t>
      </w:r>
      <w:r w:rsidRPr="00A80F17">
        <w:rPr>
          <w:rFonts w:ascii="Garamond" w:hAnsi="Garamond" w:cs="Arial"/>
          <w:sz w:val="22"/>
          <w:szCs w:val="22"/>
          <w:shd w:val="clear" w:color="auto" w:fill="FFFFFF"/>
        </w:rPr>
        <w:t>garantiza el derecho al debido proceso, l</w:t>
      </w:r>
      <w:r w:rsidRPr="00A80F17">
        <w:rPr>
          <w:rFonts w:ascii="Garamond" w:hAnsi="Garamond"/>
          <w:sz w:val="22"/>
          <w:szCs w:val="22"/>
        </w:rPr>
        <w:t xml:space="preserve">a jurisprudencia constitucional lo ha definido como el conjunto de garantías previstas en el ordenamiento jurídico, a través de las cuales se busca la protección del individuo incurso en una actuación judicial o administrativa, para que durante su trámite se respeten sus derechos y se logre la aplicación correcta de la justicia. </w:t>
      </w:r>
    </w:p>
    <w:p w14:paraId="71D425CD" w14:textId="77777777" w:rsidR="006A6A63" w:rsidRPr="00A80F17" w:rsidRDefault="006A6A63" w:rsidP="006A6A63">
      <w:pPr>
        <w:pStyle w:val="LO-Normal3"/>
        <w:jc w:val="both"/>
        <w:rPr>
          <w:rFonts w:ascii="Garamond" w:hAnsi="Garamond"/>
          <w:sz w:val="22"/>
          <w:szCs w:val="22"/>
        </w:rPr>
      </w:pPr>
    </w:p>
    <w:p w14:paraId="568E51DF" w14:textId="77777777" w:rsidR="00A80F17" w:rsidRDefault="006A6A63" w:rsidP="006A6A63">
      <w:pPr>
        <w:pStyle w:val="LO-Normal3"/>
        <w:jc w:val="both"/>
        <w:rPr>
          <w:rFonts w:ascii="Garamond" w:hAnsi="Garamond"/>
          <w:i/>
          <w:iCs/>
          <w:sz w:val="22"/>
          <w:szCs w:val="22"/>
        </w:rPr>
      </w:pPr>
      <w:r w:rsidRPr="00A80F17">
        <w:rPr>
          <w:rFonts w:ascii="Garamond" w:eastAsia="Times New Roman" w:hAnsi="Garamond" w:cs="Arial"/>
          <w:bCs/>
          <w:sz w:val="22"/>
          <w:szCs w:val="22"/>
          <w:lang w:val="es-CO" w:eastAsia="es-CO" w:bidi="ar-SA"/>
        </w:rPr>
        <w:t>Hacen parte de las garantías del debido proceso:</w:t>
      </w:r>
      <w:r w:rsidRPr="00A80F17">
        <w:rPr>
          <w:rFonts w:ascii="Garamond" w:hAnsi="Garamond"/>
          <w:sz w:val="22"/>
          <w:szCs w:val="22"/>
        </w:rPr>
        <w:t xml:space="preserve"> </w:t>
      </w:r>
      <w:r w:rsidRPr="00A80F17">
        <w:rPr>
          <w:rFonts w:ascii="Garamond" w:hAnsi="Garamond"/>
          <w:i/>
          <w:iCs/>
          <w:sz w:val="22"/>
          <w:szCs w:val="22"/>
        </w:rPr>
        <w:t xml:space="preserve">“(i) El derecho a la jurisdicción, que a su vez conlleva los derechos al libre e igualitario acceso a los jueces y autoridades administrativas, a obtener decisiones motivadas, a impugnar las decisiones ante autoridades de jerarquía superior, y al </w:t>
      </w:r>
      <w:r w:rsidRPr="00A80F17">
        <w:rPr>
          <w:rFonts w:ascii="Garamond" w:hAnsi="Garamond"/>
          <w:i/>
          <w:iCs/>
          <w:sz w:val="22"/>
          <w:szCs w:val="22"/>
          <w:lang w:val="es-CO"/>
        </w:rPr>
        <w:t>cumplimiento</w:t>
      </w:r>
      <w:r w:rsidRPr="00A80F17">
        <w:rPr>
          <w:rFonts w:ascii="Garamond" w:hAnsi="Garamond"/>
          <w:i/>
          <w:iCs/>
          <w:sz w:val="22"/>
          <w:szCs w:val="22"/>
        </w:rPr>
        <w:t xml:space="preserve"> de lo decidido en el fallo; (ii) el derecho al juez natural, identificado como el funcionario con capacidad o aptitud legal para ejercer jurisdicción en determinado proceso, actuación, de acuerdo con la naturaleza de los hechos, la calidad de las personas y la división del trabajo establecida por la Constitución y la ley; (iii) El derecho a la defensa, entendido como el empleo de todos los medios legítimos y adecuados para ser oído y obtener una decisión favorable. De este derecho hacen parte, el derecho al tiempo y a los medios adecuados para la preparación de la defensa; los derechos a la asistencia de un abogado cuando sea necesario, a la igualdad ante la ley procesal, a la buena fe y a la lealtad de todas las demás personas que intervienen en el proceso; (iv) el derecho a un proceso público, desarrollado dentro de un tiempo razonable, lo cual exige que el proceso o la actuación no se vea sometido a dilaciones injustificadas o inexplicables; (v) el derecho a la independencia del juez, que solo es efectivo cuando los servidores públicos a los cuales confía </w:t>
      </w:r>
    </w:p>
    <w:p w14:paraId="51B571D0" w14:textId="77777777" w:rsidR="00A80F17" w:rsidRDefault="00A80F17" w:rsidP="006A6A63">
      <w:pPr>
        <w:pStyle w:val="LO-Normal3"/>
        <w:jc w:val="both"/>
        <w:rPr>
          <w:rFonts w:ascii="Garamond" w:hAnsi="Garamond"/>
          <w:i/>
          <w:iCs/>
          <w:sz w:val="22"/>
          <w:szCs w:val="22"/>
        </w:rPr>
      </w:pPr>
    </w:p>
    <w:p w14:paraId="4111BEE5" w14:textId="2CE7BFCA" w:rsidR="006A6A63" w:rsidRPr="00A80F17" w:rsidRDefault="006A6A63" w:rsidP="006A6A63">
      <w:pPr>
        <w:pStyle w:val="LO-Normal3"/>
        <w:jc w:val="both"/>
        <w:rPr>
          <w:rFonts w:ascii="Garamond" w:hAnsi="Garamond"/>
          <w:i/>
          <w:iCs/>
          <w:sz w:val="22"/>
          <w:szCs w:val="22"/>
        </w:rPr>
      </w:pPr>
      <w:r w:rsidRPr="00A80F17">
        <w:rPr>
          <w:rFonts w:ascii="Garamond" w:hAnsi="Garamond"/>
          <w:i/>
          <w:iCs/>
          <w:sz w:val="22"/>
          <w:szCs w:val="22"/>
        </w:rPr>
        <w:t>la Constitución la tarea de administrar justicia, ejercen funciones separadas de aquellas atribuidas al ejecutivo y al legislativo y (vi) el derecho a la independencia e imparcialidad del juez o funcionario, quienes siempre deberán decidir con fundamento en los hechos, conforme a los imperativos del orden jurídico, sin designios anticipados ni prevenciones, presiones o influencias ilícitas.”</w:t>
      </w:r>
      <w:r w:rsidR="008D2181" w:rsidRPr="00A80F17">
        <w:rPr>
          <w:rStyle w:val="Refdenotaalpie"/>
          <w:rFonts w:ascii="Garamond" w:hAnsi="Garamond"/>
          <w:i/>
          <w:iCs/>
          <w:sz w:val="22"/>
          <w:szCs w:val="22"/>
        </w:rPr>
        <w:footnoteReference w:id="2"/>
      </w:r>
    </w:p>
    <w:p w14:paraId="128EBA57" w14:textId="77777777" w:rsidR="006A6A63" w:rsidRPr="00A80F17" w:rsidRDefault="006A6A63" w:rsidP="006A6A63">
      <w:pPr>
        <w:pStyle w:val="LO-Normal3"/>
        <w:jc w:val="both"/>
        <w:rPr>
          <w:rFonts w:ascii="Garamond" w:hAnsi="Garamond"/>
          <w:i/>
          <w:iCs/>
          <w:sz w:val="22"/>
          <w:szCs w:val="22"/>
        </w:rPr>
      </w:pPr>
    </w:p>
    <w:p w14:paraId="7FE08916" w14:textId="02FC0494" w:rsidR="00832686" w:rsidRPr="00A80F17" w:rsidRDefault="00832686" w:rsidP="00832686">
      <w:pPr>
        <w:spacing w:line="276" w:lineRule="auto"/>
        <w:jc w:val="both"/>
        <w:rPr>
          <w:rFonts w:ascii="Garamond" w:eastAsia="Arial Unicode MS" w:hAnsi="Garamond" w:cs="Arial"/>
          <w:sz w:val="22"/>
          <w:szCs w:val="22"/>
          <w:lang w:val="es-ES"/>
        </w:rPr>
      </w:pPr>
      <w:r w:rsidRPr="00A80F17">
        <w:rPr>
          <w:rFonts w:ascii="Garamond" w:eastAsia="Arial Unicode MS" w:hAnsi="Garamond" w:cs="Arial"/>
          <w:sz w:val="22"/>
          <w:szCs w:val="22"/>
          <w:lang w:val="es-ES"/>
        </w:rPr>
        <w:t>Decantadas las garantías constitucionales, corresponde determinar la normatividad procedimental aplicable al presente caso,</w:t>
      </w:r>
      <w:r w:rsidR="00D2114C" w:rsidRPr="00A80F17">
        <w:rPr>
          <w:rFonts w:ascii="Garamond" w:eastAsia="Arial Unicode MS" w:hAnsi="Garamond" w:cs="Arial"/>
          <w:sz w:val="22"/>
          <w:szCs w:val="22"/>
          <w:lang w:val="es-ES"/>
        </w:rPr>
        <w:t xml:space="preserve"> en concreto </w:t>
      </w:r>
      <w:r w:rsidRPr="00A80F17">
        <w:rPr>
          <w:rFonts w:ascii="Garamond" w:eastAsia="Arial Unicode MS" w:hAnsi="Garamond" w:cs="Arial"/>
          <w:sz w:val="22"/>
          <w:szCs w:val="22"/>
          <w:lang w:val="es-ES"/>
        </w:rPr>
        <w:t>el artículo 308 del Código de Procedimiento Administrativo y de lo Contencioso Administrativo – CPACA, norma que contiene el régimen de transición y vigencia del nuevo Código respecto de la norma anterior (Decreto-Ley 01 de 1984 y sus modificaciones), el cual establece que:</w:t>
      </w:r>
    </w:p>
    <w:p w14:paraId="63F80C19" w14:textId="77777777" w:rsidR="00832686" w:rsidRPr="00A80F17" w:rsidRDefault="00832686" w:rsidP="00832686">
      <w:pPr>
        <w:spacing w:line="276" w:lineRule="auto"/>
        <w:jc w:val="both"/>
        <w:rPr>
          <w:rFonts w:ascii="Garamond" w:eastAsia="Arial Unicode MS" w:hAnsi="Garamond" w:cs="Arial"/>
          <w:i/>
          <w:sz w:val="22"/>
          <w:szCs w:val="22"/>
        </w:rPr>
      </w:pPr>
    </w:p>
    <w:p w14:paraId="29ABBDAE" w14:textId="04ECD98D" w:rsidR="00832686" w:rsidRPr="00A80F17" w:rsidRDefault="00832686" w:rsidP="00935070">
      <w:pPr>
        <w:ind w:left="708"/>
        <w:jc w:val="both"/>
        <w:rPr>
          <w:rFonts w:ascii="Garamond" w:eastAsia="Arial Unicode MS" w:hAnsi="Garamond" w:cs="Arial"/>
          <w:i/>
          <w:sz w:val="22"/>
          <w:szCs w:val="22"/>
          <w:shd w:val="clear" w:color="auto" w:fill="FFFFFF"/>
        </w:rPr>
      </w:pPr>
      <w:r w:rsidRPr="00A80F17">
        <w:rPr>
          <w:rFonts w:ascii="Garamond" w:eastAsia="Arial Unicode MS" w:hAnsi="Garamond" w:cs="Arial"/>
          <w:i/>
          <w:sz w:val="22"/>
          <w:szCs w:val="22"/>
          <w:shd w:val="clear" w:color="auto" w:fill="FFFFFF"/>
        </w:rPr>
        <w:t>“(…) Artículo 308. Régimen de transición y vigencia. El presente Código comenzará a regir el dos (2) de julio del año 2012.</w:t>
      </w:r>
      <w:r w:rsidR="00D2114C" w:rsidRPr="00A80F17">
        <w:rPr>
          <w:rFonts w:ascii="Garamond" w:eastAsia="Arial Unicode MS" w:hAnsi="Garamond" w:cs="Arial"/>
          <w:i/>
          <w:sz w:val="22"/>
          <w:szCs w:val="22"/>
          <w:shd w:val="clear" w:color="auto" w:fill="FFFFFF"/>
        </w:rPr>
        <w:t xml:space="preserve"> </w:t>
      </w:r>
      <w:r w:rsidRPr="00A80F17">
        <w:rPr>
          <w:rFonts w:ascii="Garamond" w:eastAsia="Arial Unicode MS" w:hAnsi="Garamond" w:cs="Arial"/>
          <w:i/>
          <w:sz w:val="22"/>
          <w:szCs w:val="22"/>
          <w:shd w:val="clear" w:color="auto" w:fill="FFFFFF"/>
        </w:rPr>
        <w:t xml:space="preserve">Este Código sólo se aplicará a los procedimientos y las actuaciones administrativas que se inicien, así como a las demandas y procesos que se instauren con posterioridad a la </w:t>
      </w:r>
      <w:r w:rsidR="00D2114C" w:rsidRPr="00A80F17">
        <w:rPr>
          <w:rFonts w:ascii="Garamond" w:eastAsia="Arial Unicode MS" w:hAnsi="Garamond" w:cs="Arial"/>
          <w:i/>
          <w:sz w:val="22"/>
          <w:szCs w:val="22"/>
          <w:shd w:val="clear" w:color="auto" w:fill="FFFFFF"/>
        </w:rPr>
        <w:t>entrada en vigor</w:t>
      </w:r>
      <w:r w:rsidRPr="00A80F17">
        <w:rPr>
          <w:rFonts w:ascii="Garamond" w:eastAsia="Arial Unicode MS" w:hAnsi="Garamond" w:cs="Arial"/>
          <w:i/>
          <w:sz w:val="22"/>
          <w:szCs w:val="22"/>
          <w:shd w:val="clear" w:color="auto" w:fill="FFFFFF"/>
        </w:rPr>
        <w:t>.</w:t>
      </w:r>
      <w:r w:rsidR="00D2114C" w:rsidRPr="00A80F17">
        <w:rPr>
          <w:rFonts w:ascii="Garamond" w:eastAsia="Arial Unicode MS" w:hAnsi="Garamond" w:cs="Arial"/>
          <w:i/>
          <w:sz w:val="22"/>
          <w:szCs w:val="22"/>
          <w:shd w:val="clear" w:color="auto" w:fill="FFFFFF"/>
        </w:rPr>
        <w:t xml:space="preserve"> </w:t>
      </w:r>
      <w:r w:rsidRPr="00A80F17">
        <w:rPr>
          <w:rFonts w:ascii="Garamond" w:eastAsia="Arial Unicode MS" w:hAnsi="Garamond" w:cs="Arial"/>
          <w:i/>
          <w:sz w:val="22"/>
          <w:szCs w:val="22"/>
          <w:shd w:val="clear" w:color="auto" w:fill="FFFFFF"/>
        </w:rPr>
        <w:t>Los procedimientos y las actuaciones administrativas, así como las demandas y procesos en curso a la vigencia de la presente ley seguirán rigiéndose y culminarán de conformidad con el régimen jurídico anterior (…)”</w:t>
      </w:r>
    </w:p>
    <w:p w14:paraId="3C9891B4" w14:textId="77777777" w:rsidR="00832686" w:rsidRPr="00A80F17" w:rsidRDefault="00832686" w:rsidP="00935070">
      <w:pPr>
        <w:jc w:val="both"/>
        <w:rPr>
          <w:rFonts w:ascii="Garamond" w:eastAsia="Arial Unicode MS" w:hAnsi="Garamond" w:cs="Arial"/>
          <w:i/>
          <w:sz w:val="22"/>
          <w:szCs w:val="22"/>
        </w:rPr>
      </w:pPr>
    </w:p>
    <w:p w14:paraId="441A89E5" w14:textId="6DC64A92" w:rsidR="00832686" w:rsidRPr="00A80F17" w:rsidRDefault="00A80F17" w:rsidP="00935070">
      <w:pPr>
        <w:pStyle w:val="Cuerpodetexto"/>
        <w:spacing w:after="0" w:line="240" w:lineRule="auto"/>
        <w:jc w:val="both"/>
        <w:rPr>
          <w:rFonts w:ascii="Garamond" w:eastAsia="Arial Unicode MS" w:hAnsi="Garamond" w:cs="Arial"/>
        </w:rPr>
      </w:pPr>
      <w:r>
        <w:rPr>
          <w:rFonts w:ascii="Garamond" w:eastAsia="Arial Unicode MS" w:hAnsi="Garamond" w:cs="Arial"/>
        </w:rPr>
        <w:t>A</w:t>
      </w:r>
      <w:r w:rsidR="00832686" w:rsidRPr="00A80F17">
        <w:rPr>
          <w:rFonts w:ascii="Garamond" w:eastAsia="Arial Unicode MS" w:hAnsi="Garamond" w:cs="Arial"/>
        </w:rPr>
        <w:t xml:space="preserve">sí las cosas, atendiendo al contenido de la disposición antes </w:t>
      </w:r>
      <w:r w:rsidR="00E75EFA" w:rsidRPr="00A80F17">
        <w:rPr>
          <w:rFonts w:ascii="Garamond" w:eastAsia="Arial Unicode MS" w:hAnsi="Garamond" w:cs="Arial"/>
        </w:rPr>
        <w:t>mencionada</w:t>
      </w:r>
      <w:r w:rsidR="00832686" w:rsidRPr="00A80F17">
        <w:rPr>
          <w:rFonts w:ascii="Garamond" w:eastAsia="Arial Unicode MS" w:hAnsi="Garamond" w:cs="Arial"/>
        </w:rPr>
        <w:t>,</w:t>
      </w:r>
      <w:r w:rsidR="00D2114C" w:rsidRPr="00A80F17">
        <w:rPr>
          <w:rFonts w:ascii="Garamond" w:eastAsia="Arial Unicode MS" w:hAnsi="Garamond" w:cs="Arial"/>
        </w:rPr>
        <w:t xml:space="preserve"> y al realizar la verificación de la fecha de apertura de la presente actuación administrativa se logra establecer que la norma aplicable </w:t>
      </w:r>
      <w:r w:rsidR="00E75EFA" w:rsidRPr="00A80F17">
        <w:rPr>
          <w:rFonts w:ascii="Garamond" w:eastAsia="Arial Unicode MS" w:hAnsi="Garamond" w:cs="Arial"/>
        </w:rPr>
        <w:t>es el De</w:t>
      </w:r>
      <w:r w:rsidR="00832686" w:rsidRPr="00A80F17">
        <w:rPr>
          <w:rFonts w:ascii="Garamond" w:eastAsia="Arial Unicode MS" w:hAnsi="Garamond" w:cs="Arial"/>
        </w:rPr>
        <w:t>creto 01 de 1984</w:t>
      </w:r>
      <w:r w:rsidR="00D2114C" w:rsidRPr="00A80F17">
        <w:rPr>
          <w:rFonts w:ascii="Garamond" w:eastAsia="Arial Unicode MS" w:hAnsi="Garamond" w:cs="Arial"/>
        </w:rPr>
        <w:t xml:space="preserve">. </w:t>
      </w:r>
    </w:p>
    <w:p w14:paraId="098EED60" w14:textId="7395947F" w:rsidR="006A6A63" w:rsidRPr="00A80F17" w:rsidRDefault="006A6A63" w:rsidP="00462B3A">
      <w:pPr>
        <w:pStyle w:val="Prrafodelista"/>
        <w:numPr>
          <w:ilvl w:val="0"/>
          <w:numId w:val="15"/>
        </w:numPr>
        <w:jc w:val="both"/>
        <w:rPr>
          <w:rFonts w:ascii="Garamond" w:hAnsi="Garamond" w:cs="Arial"/>
          <w:color w:val="auto"/>
          <w:sz w:val="22"/>
          <w:szCs w:val="22"/>
        </w:rPr>
      </w:pPr>
      <w:r w:rsidRPr="00A80F17">
        <w:rPr>
          <w:rFonts w:ascii="Garamond" w:hAnsi="Garamond" w:cs="Arial"/>
          <w:color w:val="auto"/>
          <w:sz w:val="22"/>
          <w:szCs w:val="22"/>
        </w:rPr>
        <w:t>Del caso concreto.</w:t>
      </w:r>
    </w:p>
    <w:p w14:paraId="33C5302F" w14:textId="77777777" w:rsidR="00117195" w:rsidRPr="00A80F17" w:rsidRDefault="00117195" w:rsidP="00117195">
      <w:pPr>
        <w:pStyle w:val="Prrafodelista"/>
        <w:ind w:left="1440"/>
        <w:jc w:val="both"/>
        <w:rPr>
          <w:rFonts w:ascii="Garamond" w:hAnsi="Garamond" w:cs="Arial"/>
          <w:color w:val="auto"/>
          <w:sz w:val="22"/>
          <w:szCs w:val="22"/>
        </w:rPr>
      </w:pPr>
    </w:p>
    <w:p w14:paraId="07AFA0F1" w14:textId="58F14982" w:rsidR="00E34D25" w:rsidRPr="00A80F17" w:rsidRDefault="00E34D25" w:rsidP="00E34D25">
      <w:pPr>
        <w:pStyle w:val="Sinespaciado"/>
        <w:jc w:val="both"/>
        <w:rPr>
          <w:rFonts w:ascii="Garamond" w:hAnsi="Garamond" w:cs="Arial"/>
          <w:bCs/>
          <w:sz w:val="22"/>
          <w:szCs w:val="22"/>
        </w:rPr>
      </w:pPr>
      <w:r w:rsidRPr="00A80F17">
        <w:rPr>
          <w:rFonts w:ascii="Garamond" w:hAnsi="Garamond" w:cs="Arial"/>
          <w:bCs/>
          <w:sz w:val="22"/>
          <w:szCs w:val="22"/>
        </w:rPr>
        <w:t>Este Despacho, en uso de las facultades otorgadas por la Ley 232 de 1995, para actuar frente a los presuntos responsables del incumplimiento de los requisitos exigidos para el funcionamiento de los establecimientos de comercio</w:t>
      </w:r>
      <w:r w:rsidR="00EE55CF" w:rsidRPr="00A80F17">
        <w:rPr>
          <w:rFonts w:ascii="Garamond" w:hAnsi="Garamond" w:cs="Arial"/>
          <w:bCs/>
          <w:sz w:val="22"/>
          <w:szCs w:val="22"/>
        </w:rPr>
        <w:t xml:space="preserve">, y en cumplimiento del Acto Administrativo No. 0509 de 12 de octubre del 2016, del Consejo de Justicia Sala de Contravenciones Administrativas, Desarrollo Urbanístico y Espacio público, </w:t>
      </w:r>
      <w:r w:rsidRPr="00A80F17">
        <w:rPr>
          <w:rFonts w:ascii="Garamond" w:hAnsi="Garamond" w:cs="Arial"/>
          <w:bCs/>
          <w:sz w:val="22"/>
          <w:szCs w:val="22"/>
        </w:rPr>
        <w:t xml:space="preserve">se dispone a decidir de fondo sobre la actuación administrativa </w:t>
      </w:r>
      <w:r w:rsidR="00E75EFA" w:rsidRPr="00A80F17">
        <w:rPr>
          <w:rFonts w:ascii="Garamond" w:hAnsi="Garamond" w:cs="Arial"/>
          <w:bCs/>
          <w:sz w:val="22"/>
          <w:szCs w:val="22"/>
        </w:rPr>
        <w:t>325</w:t>
      </w:r>
      <w:r w:rsidRPr="00A80F17">
        <w:rPr>
          <w:rFonts w:ascii="Garamond" w:hAnsi="Garamond" w:cs="Arial"/>
          <w:bCs/>
          <w:sz w:val="22"/>
          <w:szCs w:val="22"/>
        </w:rPr>
        <w:t xml:space="preserve"> de</w:t>
      </w:r>
      <w:r w:rsidR="00E75EFA" w:rsidRPr="00A80F17">
        <w:rPr>
          <w:rFonts w:ascii="Garamond" w:hAnsi="Garamond" w:cs="Arial"/>
          <w:bCs/>
          <w:sz w:val="22"/>
          <w:szCs w:val="22"/>
        </w:rPr>
        <w:t>l 2011</w:t>
      </w:r>
      <w:r w:rsidRPr="00A80F17">
        <w:rPr>
          <w:rFonts w:ascii="Garamond" w:hAnsi="Garamond" w:cs="Arial"/>
          <w:bCs/>
          <w:sz w:val="22"/>
          <w:szCs w:val="22"/>
        </w:rPr>
        <w:t>.</w:t>
      </w:r>
    </w:p>
    <w:p w14:paraId="4470E207" w14:textId="77777777" w:rsidR="00445B47" w:rsidRPr="00A80F17" w:rsidRDefault="00445B47" w:rsidP="006A6A63">
      <w:pPr>
        <w:shd w:val="clear" w:color="auto" w:fill="FFFFFF"/>
        <w:jc w:val="both"/>
        <w:rPr>
          <w:rFonts w:ascii="Garamond" w:hAnsi="Garamond" w:cs="Arial"/>
          <w:sz w:val="22"/>
          <w:szCs w:val="22"/>
        </w:rPr>
      </w:pPr>
      <w:bookmarkStart w:id="13" w:name="_Hlk181701934"/>
    </w:p>
    <w:p w14:paraId="72043F70" w14:textId="427CAFCB" w:rsidR="006A6A63" w:rsidRPr="00A80F17" w:rsidRDefault="00E3571D" w:rsidP="006A6A63">
      <w:pPr>
        <w:shd w:val="clear" w:color="auto" w:fill="FFFFFF"/>
        <w:jc w:val="both"/>
        <w:rPr>
          <w:rFonts w:ascii="Garamond" w:hAnsi="Garamond" w:cs="Arial"/>
          <w:sz w:val="22"/>
          <w:szCs w:val="22"/>
        </w:rPr>
      </w:pPr>
      <w:r w:rsidRPr="00A80F17">
        <w:rPr>
          <w:rFonts w:ascii="Garamond" w:hAnsi="Garamond" w:cs="Arial"/>
          <w:sz w:val="22"/>
          <w:szCs w:val="22"/>
        </w:rPr>
        <w:t>P</w:t>
      </w:r>
      <w:r w:rsidR="0072444D" w:rsidRPr="00A80F17">
        <w:rPr>
          <w:rFonts w:ascii="Garamond" w:hAnsi="Garamond" w:cs="Arial"/>
          <w:sz w:val="22"/>
          <w:szCs w:val="22"/>
        </w:rPr>
        <w:t xml:space="preserve">ara </w:t>
      </w:r>
      <w:r w:rsidR="006A6A63" w:rsidRPr="00A80F17">
        <w:rPr>
          <w:rFonts w:ascii="Garamond" w:hAnsi="Garamond" w:cs="Arial"/>
          <w:sz w:val="22"/>
          <w:szCs w:val="22"/>
        </w:rPr>
        <w:t xml:space="preserve">el análisis del caso concreto, </w:t>
      </w:r>
      <w:r w:rsidR="0072444D" w:rsidRPr="00A80F17">
        <w:rPr>
          <w:rFonts w:ascii="Garamond" w:hAnsi="Garamond" w:cs="Arial"/>
          <w:sz w:val="22"/>
          <w:szCs w:val="22"/>
        </w:rPr>
        <w:t>se acudirá a la siguiente metodología</w:t>
      </w:r>
      <w:r w:rsidR="006A6A63" w:rsidRPr="00A80F17">
        <w:rPr>
          <w:rFonts w:ascii="Garamond" w:hAnsi="Garamond" w:cs="Arial"/>
          <w:sz w:val="22"/>
          <w:szCs w:val="22"/>
        </w:rPr>
        <w:t>: (i.) Del desarrollo del procedimiento</w:t>
      </w:r>
      <w:r w:rsidR="00D2114C" w:rsidRPr="00A80F17">
        <w:rPr>
          <w:rFonts w:ascii="Garamond" w:hAnsi="Garamond" w:cs="Arial"/>
          <w:sz w:val="22"/>
          <w:szCs w:val="22"/>
        </w:rPr>
        <w:t xml:space="preserve">, </w:t>
      </w:r>
      <w:r w:rsidR="006A6A63" w:rsidRPr="00A80F17">
        <w:rPr>
          <w:rFonts w:ascii="Garamond" w:hAnsi="Garamond" w:cs="Arial"/>
          <w:sz w:val="22"/>
          <w:szCs w:val="22"/>
        </w:rPr>
        <w:t xml:space="preserve">en contraste con la aplicación </w:t>
      </w:r>
      <w:r w:rsidR="00D2114C" w:rsidRPr="00A80F17">
        <w:rPr>
          <w:rFonts w:ascii="Garamond" w:hAnsi="Garamond" w:cs="Arial"/>
          <w:sz w:val="22"/>
          <w:szCs w:val="22"/>
        </w:rPr>
        <w:t xml:space="preserve">del debido proceso y </w:t>
      </w:r>
      <w:r w:rsidR="006A6A63" w:rsidRPr="00A80F17">
        <w:rPr>
          <w:rFonts w:ascii="Garamond" w:hAnsi="Garamond" w:cs="Arial"/>
          <w:sz w:val="22"/>
          <w:szCs w:val="22"/>
        </w:rPr>
        <w:t>los principios de publicid</w:t>
      </w:r>
      <w:r w:rsidR="00D2114C" w:rsidRPr="00A80F17">
        <w:rPr>
          <w:rFonts w:ascii="Garamond" w:hAnsi="Garamond" w:cs="Arial"/>
          <w:sz w:val="22"/>
          <w:szCs w:val="22"/>
        </w:rPr>
        <w:t>a</w:t>
      </w:r>
      <w:r w:rsidR="006A6A63" w:rsidRPr="00A80F17">
        <w:rPr>
          <w:rFonts w:ascii="Garamond" w:hAnsi="Garamond" w:cs="Arial"/>
          <w:sz w:val="22"/>
          <w:szCs w:val="22"/>
        </w:rPr>
        <w:t xml:space="preserve">d y transparencia de la actuación desplegada por esta </w:t>
      </w:r>
      <w:r w:rsidR="00F120DB" w:rsidRPr="00A80F17">
        <w:rPr>
          <w:rFonts w:ascii="Garamond" w:hAnsi="Garamond" w:cs="Arial"/>
          <w:sz w:val="22"/>
          <w:szCs w:val="22"/>
        </w:rPr>
        <w:t>alcaldía</w:t>
      </w:r>
      <w:r w:rsidR="006A6A63" w:rsidRPr="00A80F17">
        <w:rPr>
          <w:rFonts w:ascii="Garamond" w:hAnsi="Garamond" w:cs="Arial"/>
          <w:sz w:val="22"/>
          <w:szCs w:val="22"/>
        </w:rPr>
        <w:t xml:space="preserve"> local. (ii). El análisis del material probatorio recaudado</w:t>
      </w:r>
      <w:r w:rsidR="00D2114C" w:rsidRPr="00A80F17">
        <w:rPr>
          <w:rFonts w:ascii="Garamond" w:hAnsi="Garamond" w:cs="Arial"/>
          <w:sz w:val="22"/>
          <w:szCs w:val="22"/>
        </w:rPr>
        <w:t xml:space="preserve">. </w:t>
      </w:r>
      <w:r w:rsidR="006A6A63" w:rsidRPr="00A80F17">
        <w:rPr>
          <w:rFonts w:ascii="Garamond" w:hAnsi="Garamond" w:cs="Arial"/>
          <w:sz w:val="22"/>
          <w:szCs w:val="22"/>
        </w:rPr>
        <w:t xml:space="preserve">(iii.) La decisión. </w:t>
      </w:r>
    </w:p>
    <w:p w14:paraId="4DA4CC03" w14:textId="77777777" w:rsidR="00897277" w:rsidRPr="00A80F17" w:rsidRDefault="00897277" w:rsidP="006A6A63">
      <w:pPr>
        <w:shd w:val="clear" w:color="auto" w:fill="FFFFFF"/>
        <w:jc w:val="both"/>
        <w:rPr>
          <w:rFonts w:ascii="Garamond" w:hAnsi="Garamond" w:cs="Arial"/>
          <w:sz w:val="22"/>
          <w:szCs w:val="22"/>
        </w:rPr>
      </w:pPr>
    </w:p>
    <w:p w14:paraId="60511391" w14:textId="70901355" w:rsidR="00897277" w:rsidRPr="00A80F17" w:rsidRDefault="00897277" w:rsidP="006A6A63">
      <w:pPr>
        <w:shd w:val="clear" w:color="auto" w:fill="FFFFFF"/>
        <w:jc w:val="both"/>
        <w:rPr>
          <w:rFonts w:ascii="Garamond" w:hAnsi="Garamond" w:cs="Arial"/>
          <w:sz w:val="22"/>
          <w:szCs w:val="22"/>
        </w:rPr>
      </w:pPr>
      <w:r w:rsidRPr="00A80F17">
        <w:rPr>
          <w:rFonts w:ascii="Garamond" w:hAnsi="Garamond" w:cs="Arial"/>
          <w:sz w:val="22"/>
          <w:szCs w:val="22"/>
        </w:rPr>
        <w:t xml:space="preserve">Partiendo de lo anterior, es preciso tener en cuenta que el análisis de toda actuación por parte del operador </w:t>
      </w:r>
      <w:r w:rsidR="008D2181" w:rsidRPr="00A80F17">
        <w:rPr>
          <w:rFonts w:ascii="Garamond" w:hAnsi="Garamond" w:cs="Arial"/>
          <w:sz w:val="22"/>
          <w:szCs w:val="22"/>
        </w:rPr>
        <w:t>jurídico</w:t>
      </w:r>
      <w:r w:rsidRPr="00A80F17">
        <w:rPr>
          <w:rFonts w:ascii="Garamond" w:hAnsi="Garamond" w:cs="Arial"/>
          <w:sz w:val="22"/>
          <w:szCs w:val="22"/>
        </w:rPr>
        <w:t xml:space="preserve"> debe sujetarse a los presupuestos básicos en materia probatoria</w:t>
      </w:r>
      <w:r w:rsidR="005C3036" w:rsidRPr="00A80F17">
        <w:rPr>
          <w:rFonts w:ascii="Garamond" w:hAnsi="Garamond" w:cs="Arial"/>
          <w:sz w:val="22"/>
          <w:szCs w:val="22"/>
        </w:rPr>
        <w:t>,</w:t>
      </w:r>
      <w:r w:rsidRPr="00A80F17">
        <w:rPr>
          <w:rFonts w:ascii="Garamond" w:hAnsi="Garamond" w:cs="Arial"/>
          <w:sz w:val="22"/>
          <w:szCs w:val="22"/>
        </w:rPr>
        <w:t xml:space="preserve"> de ahí que es necesario acudir a los pronunciamientos efectuados por los altos tribunales en especial la Corte Constitucional:</w:t>
      </w:r>
    </w:p>
    <w:p w14:paraId="0E0C8997" w14:textId="77777777" w:rsidR="00897277" w:rsidRPr="00A80F17" w:rsidRDefault="00897277" w:rsidP="006A6A63">
      <w:pPr>
        <w:shd w:val="clear" w:color="auto" w:fill="FFFFFF"/>
        <w:jc w:val="both"/>
        <w:rPr>
          <w:rFonts w:ascii="Garamond" w:hAnsi="Garamond" w:cs="Arial"/>
          <w:sz w:val="22"/>
          <w:szCs w:val="22"/>
        </w:rPr>
      </w:pPr>
    </w:p>
    <w:p w14:paraId="722275DF" w14:textId="77777777" w:rsidR="00231A6C" w:rsidRDefault="00897277" w:rsidP="00897277">
      <w:pPr>
        <w:shd w:val="clear" w:color="auto" w:fill="FFFFFF"/>
        <w:jc w:val="both"/>
        <w:rPr>
          <w:rFonts w:ascii="Garamond" w:hAnsi="Garamond" w:cs="Arial"/>
          <w:i/>
          <w:iCs/>
          <w:sz w:val="22"/>
          <w:szCs w:val="22"/>
        </w:rPr>
      </w:pPr>
      <w:r w:rsidRPr="00A80F17">
        <w:rPr>
          <w:rFonts w:ascii="Garamond" w:hAnsi="Garamond" w:cs="Arial"/>
          <w:i/>
          <w:iCs/>
          <w:sz w:val="22"/>
          <w:szCs w:val="22"/>
        </w:rPr>
        <w:t xml:space="preserve">La Sala Plena de la Corte Constitucional, ha indicado que el debido proceso probatorio supone un conjunto de garantías en cabeza de las partes en el marco de toda actuación judicial o administrativa. De este modo, ha afirmado que estas tienen derecho (i) a presentar y solicitar pruebas; (ii) a controvertir las que se presenten en su contra; (iii) a la publicidad de las evidencias, en la medida en que de esta forma se asegura la posibilidad de contradecirlas, bien sea mediante la crítica directa a su capacidad demostrativa o con apoyo en otros elementos; (iv)a que las pruebas sean decretadas, recolectadas y practicadas con base en los estándares legales y constitucionales dispuestos para el efecto, so pena su nulidad; (v) a que el funcionario que conduce la actuación decrete y practique de oficio los elementos probatorios necesarios para asegurar el principio de realización </w:t>
      </w:r>
    </w:p>
    <w:p w14:paraId="37318C81" w14:textId="77777777" w:rsidR="00231A6C" w:rsidRDefault="00231A6C" w:rsidP="00897277">
      <w:pPr>
        <w:shd w:val="clear" w:color="auto" w:fill="FFFFFF"/>
        <w:jc w:val="both"/>
        <w:rPr>
          <w:rFonts w:ascii="Garamond" w:hAnsi="Garamond" w:cs="Arial"/>
          <w:i/>
          <w:iCs/>
          <w:sz w:val="22"/>
          <w:szCs w:val="22"/>
        </w:rPr>
      </w:pPr>
    </w:p>
    <w:p w14:paraId="4C04DE24" w14:textId="2F10EBC4" w:rsidR="00897277" w:rsidRPr="00A80F17" w:rsidRDefault="00897277" w:rsidP="00897277">
      <w:pPr>
        <w:shd w:val="clear" w:color="auto" w:fill="FFFFFF"/>
        <w:jc w:val="both"/>
        <w:rPr>
          <w:rFonts w:ascii="Garamond" w:hAnsi="Garamond" w:cs="Arial"/>
          <w:i/>
          <w:iCs/>
          <w:sz w:val="22"/>
          <w:szCs w:val="22"/>
        </w:rPr>
      </w:pPr>
      <w:r w:rsidRPr="00A80F17">
        <w:rPr>
          <w:rFonts w:ascii="Garamond" w:hAnsi="Garamond" w:cs="Arial"/>
          <w:i/>
          <w:iCs/>
          <w:sz w:val="22"/>
          <w:szCs w:val="22"/>
        </w:rPr>
        <w:t>y efectividad de los derechos (Arts. 2 y 228 C.P.); y (vi) a que se evalúen por el juzgador las pruebas incorporadas al proceso.</w:t>
      </w:r>
      <w:r w:rsidR="008D2181" w:rsidRPr="00A80F17">
        <w:rPr>
          <w:rStyle w:val="Refdenotaalpie"/>
          <w:rFonts w:ascii="Garamond" w:hAnsi="Garamond" w:cs="Arial"/>
          <w:i/>
          <w:iCs/>
          <w:sz w:val="22"/>
          <w:szCs w:val="22"/>
        </w:rPr>
        <w:footnoteReference w:id="3"/>
      </w:r>
    </w:p>
    <w:p w14:paraId="521C0B4C" w14:textId="1EAA82C0" w:rsidR="004453A3" w:rsidRPr="00A80F17" w:rsidRDefault="004453A3" w:rsidP="00897277">
      <w:pPr>
        <w:shd w:val="clear" w:color="auto" w:fill="FFFFFF"/>
        <w:jc w:val="both"/>
        <w:rPr>
          <w:rFonts w:ascii="Garamond" w:hAnsi="Garamond" w:cs="Arial"/>
          <w:i/>
          <w:iCs/>
          <w:sz w:val="22"/>
          <w:szCs w:val="22"/>
        </w:rPr>
      </w:pPr>
    </w:p>
    <w:p w14:paraId="4B1A9C23" w14:textId="4B03A90C" w:rsidR="004453A3" w:rsidRPr="00A80F17" w:rsidRDefault="004453A3" w:rsidP="004453A3">
      <w:pPr>
        <w:shd w:val="clear" w:color="auto" w:fill="FFFFFF"/>
        <w:jc w:val="both"/>
        <w:rPr>
          <w:rFonts w:ascii="Garamond" w:hAnsi="Garamond" w:cs="Arial"/>
          <w:sz w:val="22"/>
          <w:szCs w:val="22"/>
        </w:rPr>
      </w:pPr>
      <w:r w:rsidRPr="00A80F17">
        <w:rPr>
          <w:rFonts w:ascii="Garamond" w:hAnsi="Garamond" w:cs="Arial"/>
          <w:sz w:val="22"/>
          <w:szCs w:val="22"/>
        </w:rPr>
        <w:t>De la lectura del anterior pronunciamiento</w:t>
      </w:r>
      <w:r w:rsidR="00F14F31" w:rsidRPr="00A80F17">
        <w:rPr>
          <w:rFonts w:ascii="Garamond" w:hAnsi="Garamond" w:cs="Arial"/>
          <w:sz w:val="22"/>
          <w:szCs w:val="22"/>
        </w:rPr>
        <w:t>,</w:t>
      </w:r>
      <w:r w:rsidRPr="00A80F17">
        <w:rPr>
          <w:rFonts w:ascii="Garamond" w:hAnsi="Garamond" w:cs="Arial"/>
          <w:sz w:val="22"/>
          <w:szCs w:val="22"/>
        </w:rPr>
        <w:t xml:space="preserve"> se desprende </w:t>
      </w:r>
      <w:r w:rsidR="008F3665" w:rsidRPr="00A80F17">
        <w:rPr>
          <w:rFonts w:ascii="Garamond" w:hAnsi="Garamond" w:cs="Arial"/>
          <w:sz w:val="22"/>
          <w:szCs w:val="22"/>
        </w:rPr>
        <w:t xml:space="preserve">como fue expuesto en acápite anterior de este acto administrativo, </w:t>
      </w:r>
      <w:r w:rsidRPr="00A80F17">
        <w:rPr>
          <w:rFonts w:ascii="Garamond" w:hAnsi="Garamond" w:cs="Arial"/>
          <w:sz w:val="22"/>
          <w:szCs w:val="22"/>
        </w:rPr>
        <w:t xml:space="preserve">que el debido proceso comprende el conjunto de garantías previstas en el ordenamiento jurídico, a través de las cuales se busca la protección del individuo incurso en una actuación judicial o administrativa, para que durante su trámite se respeten sus derechos y se logre la aplicación correcta de la justicia. </w:t>
      </w:r>
    </w:p>
    <w:p w14:paraId="56E4C00F" w14:textId="77777777" w:rsidR="004453A3" w:rsidRPr="00A80F17" w:rsidRDefault="004453A3" w:rsidP="004453A3">
      <w:pPr>
        <w:pStyle w:val="LO-Normal3"/>
        <w:jc w:val="both"/>
        <w:rPr>
          <w:rFonts w:ascii="Garamond" w:hAnsi="Garamond" w:cs="Arial"/>
          <w:sz w:val="22"/>
          <w:szCs w:val="22"/>
        </w:rPr>
      </w:pPr>
    </w:p>
    <w:p w14:paraId="2B312D14" w14:textId="3798AD88" w:rsidR="002F1F58" w:rsidRPr="00A80F17" w:rsidRDefault="00897277" w:rsidP="002F1F58">
      <w:pPr>
        <w:shd w:val="clear" w:color="auto" w:fill="FFFFFF"/>
        <w:jc w:val="both"/>
        <w:rPr>
          <w:rFonts w:ascii="Garamond" w:hAnsi="Garamond" w:cs="Arial"/>
          <w:sz w:val="22"/>
          <w:szCs w:val="22"/>
        </w:rPr>
      </w:pPr>
      <w:r w:rsidRPr="00A80F17">
        <w:rPr>
          <w:rFonts w:ascii="Garamond" w:hAnsi="Garamond" w:cs="Arial"/>
          <w:sz w:val="22"/>
          <w:szCs w:val="22"/>
        </w:rPr>
        <w:t>Involucrados los precepto</w:t>
      </w:r>
      <w:r w:rsidR="004453A3" w:rsidRPr="00A80F17">
        <w:rPr>
          <w:rFonts w:ascii="Garamond" w:hAnsi="Garamond" w:cs="Arial"/>
          <w:sz w:val="22"/>
          <w:szCs w:val="22"/>
        </w:rPr>
        <w:t>s</w:t>
      </w:r>
      <w:r w:rsidRPr="00A80F17">
        <w:rPr>
          <w:rFonts w:ascii="Garamond" w:hAnsi="Garamond" w:cs="Arial"/>
          <w:sz w:val="22"/>
          <w:szCs w:val="22"/>
        </w:rPr>
        <w:t xml:space="preserve"> y garantías constitucionales,</w:t>
      </w:r>
      <w:r w:rsidR="00F14F31" w:rsidRPr="00A80F17">
        <w:rPr>
          <w:rFonts w:ascii="Garamond" w:hAnsi="Garamond" w:cs="Arial"/>
          <w:sz w:val="22"/>
          <w:szCs w:val="22"/>
        </w:rPr>
        <w:t xml:space="preserve"> </w:t>
      </w:r>
      <w:r w:rsidR="00BC2FF0" w:rsidRPr="00A80F17">
        <w:rPr>
          <w:rFonts w:ascii="Garamond" w:hAnsi="Garamond" w:cs="Arial"/>
          <w:sz w:val="22"/>
          <w:szCs w:val="22"/>
        </w:rPr>
        <w:t>a</w:t>
      </w:r>
      <w:r w:rsidR="00F14F31" w:rsidRPr="00A80F17">
        <w:rPr>
          <w:rFonts w:ascii="Garamond" w:hAnsi="Garamond" w:cs="Arial"/>
          <w:sz w:val="22"/>
          <w:szCs w:val="22"/>
        </w:rPr>
        <w:t>sí como los principios de las actuaciones, el ejercicio de  revisión de constitucionalidad y legalidad partirá de la existencia y garantía dentro de la actuación</w:t>
      </w:r>
      <w:r w:rsidR="004453A3" w:rsidRPr="00A80F17">
        <w:rPr>
          <w:rFonts w:ascii="Garamond" w:hAnsi="Garamond" w:cs="Arial"/>
          <w:sz w:val="22"/>
          <w:szCs w:val="22"/>
        </w:rPr>
        <w:t xml:space="preserve"> de los principios</w:t>
      </w:r>
      <w:r w:rsidR="002F1F58" w:rsidRPr="00A80F17">
        <w:rPr>
          <w:rFonts w:ascii="Garamond" w:hAnsi="Garamond" w:cs="Arial"/>
          <w:sz w:val="22"/>
          <w:szCs w:val="22"/>
        </w:rPr>
        <w:t xml:space="preserve"> de transparencia y publicidad </w:t>
      </w:r>
      <w:r w:rsidR="00F14F31" w:rsidRPr="00A80F17">
        <w:rPr>
          <w:rFonts w:ascii="Garamond" w:hAnsi="Garamond" w:cs="Arial"/>
          <w:sz w:val="22"/>
          <w:szCs w:val="22"/>
        </w:rPr>
        <w:t xml:space="preserve">que se materializan con la adecuada comunicación y notificación del inicio y actividades ejercidas por la administración, </w:t>
      </w:r>
      <w:r w:rsidR="000B5077" w:rsidRPr="00A80F17">
        <w:rPr>
          <w:rFonts w:ascii="Garamond" w:hAnsi="Garamond" w:cs="Arial"/>
          <w:sz w:val="22"/>
          <w:szCs w:val="22"/>
        </w:rPr>
        <w:t xml:space="preserve">establecido de esta manera el escenario para </w:t>
      </w:r>
      <w:r w:rsidR="002F1F58" w:rsidRPr="00A80F17">
        <w:rPr>
          <w:rFonts w:ascii="Garamond" w:hAnsi="Garamond" w:cs="Arial"/>
          <w:sz w:val="22"/>
          <w:szCs w:val="22"/>
        </w:rPr>
        <w:t>el desarrollo del derecho de defensa y contradicc</w:t>
      </w:r>
      <w:r w:rsidR="00F14F31" w:rsidRPr="00A80F17">
        <w:rPr>
          <w:rFonts w:ascii="Garamond" w:hAnsi="Garamond" w:cs="Arial"/>
          <w:sz w:val="22"/>
          <w:szCs w:val="22"/>
        </w:rPr>
        <w:t>ión</w:t>
      </w:r>
      <w:r w:rsidR="002F1F58" w:rsidRPr="00A80F17">
        <w:rPr>
          <w:rFonts w:ascii="Garamond" w:hAnsi="Garamond" w:cs="Arial"/>
          <w:sz w:val="22"/>
          <w:szCs w:val="22"/>
        </w:rPr>
        <w:t>, el cual se ve reflejado en las diferentes comunicaciones e intervenciones efectuadas durante el trámite de la actuación</w:t>
      </w:r>
      <w:r w:rsidRPr="00A80F17">
        <w:rPr>
          <w:rFonts w:ascii="Garamond" w:hAnsi="Garamond" w:cs="Arial"/>
          <w:sz w:val="22"/>
          <w:szCs w:val="22"/>
        </w:rPr>
        <w:t xml:space="preserve"> y que fueron ilustradas en los antecedentes</w:t>
      </w:r>
      <w:r w:rsidR="002F1F58" w:rsidRPr="00A80F17">
        <w:rPr>
          <w:rFonts w:ascii="Garamond" w:hAnsi="Garamond" w:cs="Arial"/>
          <w:sz w:val="22"/>
          <w:szCs w:val="22"/>
        </w:rPr>
        <w:t>.</w:t>
      </w:r>
    </w:p>
    <w:p w14:paraId="30BFB876" w14:textId="77777777" w:rsidR="000E0BDC" w:rsidRPr="00A80F17" w:rsidRDefault="000E0BDC" w:rsidP="000E0BDC">
      <w:pPr>
        <w:jc w:val="both"/>
        <w:rPr>
          <w:rFonts w:ascii="Garamond" w:hAnsi="Garamond" w:cs="Arial"/>
          <w:sz w:val="22"/>
          <w:szCs w:val="22"/>
        </w:rPr>
      </w:pPr>
    </w:p>
    <w:p w14:paraId="191BE9C8" w14:textId="352A54CE" w:rsidR="00161AEF" w:rsidRPr="00A80F17" w:rsidRDefault="002F1F58" w:rsidP="006511F6">
      <w:pPr>
        <w:shd w:val="clear" w:color="auto" w:fill="FFFFFF"/>
        <w:jc w:val="both"/>
        <w:rPr>
          <w:rFonts w:ascii="Garamond" w:hAnsi="Garamond" w:cs="Arial"/>
          <w:sz w:val="22"/>
          <w:szCs w:val="22"/>
        </w:rPr>
      </w:pPr>
      <w:r w:rsidRPr="00A80F17">
        <w:rPr>
          <w:rFonts w:ascii="Garamond" w:hAnsi="Garamond" w:cs="Arial"/>
          <w:sz w:val="22"/>
          <w:szCs w:val="22"/>
        </w:rPr>
        <w:t xml:space="preserve">Las actividades </w:t>
      </w:r>
      <w:r w:rsidR="00B55E46" w:rsidRPr="00A80F17">
        <w:rPr>
          <w:rFonts w:ascii="Garamond" w:hAnsi="Garamond" w:cs="Arial"/>
          <w:sz w:val="22"/>
          <w:szCs w:val="22"/>
        </w:rPr>
        <w:t>desarrolladas por la Alcaldía L</w:t>
      </w:r>
      <w:r w:rsidRPr="00A80F17">
        <w:rPr>
          <w:rFonts w:ascii="Garamond" w:hAnsi="Garamond" w:cs="Arial"/>
          <w:sz w:val="22"/>
          <w:szCs w:val="22"/>
        </w:rPr>
        <w:t xml:space="preserve">ocal </w:t>
      </w:r>
      <w:r w:rsidR="00B55E46" w:rsidRPr="00A80F17">
        <w:rPr>
          <w:rFonts w:ascii="Garamond" w:hAnsi="Garamond" w:cs="Arial"/>
          <w:sz w:val="22"/>
          <w:szCs w:val="22"/>
        </w:rPr>
        <w:t>de Fontibón</w:t>
      </w:r>
      <w:r w:rsidR="00EE55CF" w:rsidRPr="00A80F17">
        <w:rPr>
          <w:rFonts w:ascii="Garamond" w:hAnsi="Garamond" w:cs="Arial"/>
          <w:sz w:val="22"/>
          <w:szCs w:val="22"/>
        </w:rPr>
        <w:t xml:space="preserve"> en observancia de lo ordenado en segunda instancia</w:t>
      </w:r>
      <w:r w:rsidR="00B55E46" w:rsidRPr="00A80F17">
        <w:rPr>
          <w:rFonts w:ascii="Garamond" w:hAnsi="Garamond" w:cs="Arial"/>
          <w:sz w:val="22"/>
          <w:szCs w:val="22"/>
        </w:rPr>
        <w:t xml:space="preserve">, </w:t>
      </w:r>
      <w:r w:rsidR="00EE55CF" w:rsidRPr="00A80F17">
        <w:rPr>
          <w:rFonts w:ascii="Garamond" w:hAnsi="Garamond" w:cs="Arial"/>
          <w:sz w:val="22"/>
          <w:szCs w:val="22"/>
        </w:rPr>
        <w:t xml:space="preserve">y </w:t>
      </w:r>
      <w:r w:rsidRPr="00A80F17">
        <w:rPr>
          <w:rFonts w:ascii="Garamond" w:hAnsi="Garamond" w:cs="Arial"/>
          <w:sz w:val="22"/>
          <w:szCs w:val="22"/>
        </w:rPr>
        <w:t xml:space="preserve">en procura de realizar seguimiento al cumplimiento de los requisitos establecidos en la Ley 232 de 1995, </w:t>
      </w:r>
      <w:r w:rsidR="00EE55CF" w:rsidRPr="00A80F17">
        <w:rPr>
          <w:rFonts w:ascii="Garamond" w:hAnsi="Garamond" w:cs="Arial"/>
          <w:sz w:val="22"/>
          <w:szCs w:val="22"/>
        </w:rPr>
        <w:t xml:space="preserve">realizó las siguientes </w:t>
      </w:r>
      <w:r w:rsidR="00B55E46" w:rsidRPr="00A80F17">
        <w:rPr>
          <w:rFonts w:ascii="Garamond" w:hAnsi="Garamond" w:cs="Arial"/>
          <w:sz w:val="22"/>
          <w:szCs w:val="22"/>
        </w:rPr>
        <w:t xml:space="preserve">actuaciones administrativas y </w:t>
      </w:r>
      <w:r w:rsidR="00EE55CF" w:rsidRPr="00A80F17">
        <w:rPr>
          <w:rFonts w:ascii="Garamond" w:hAnsi="Garamond" w:cs="Arial"/>
          <w:sz w:val="22"/>
          <w:szCs w:val="22"/>
        </w:rPr>
        <w:t>recaudo las siguientes pruebas</w:t>
      </w:r>
      <w:r w:rsidR="00F14F31" w:rsidRPr="00A80F17">
        <w:rPr>
          <w:rFonts w:ascii="Garamond" w:hAnsi="Garamond" w:cs="Arial"/>
          <w:sz w:val="22"/>
          <w:szCs w:val="22"/>
        </w:rPr>
        <w:t>:</w:t>
      </w:r>
      <w:r w:rsidR="00A43251" w:rsidRPr="00A80F17">
        <w:rPr>
          <w:rFonts w:ascii="Garamond" w:hAnsi="Garamond" w:cs="Arial"/>
          <w:sz w:val="22"/>
          <w:szCs w:val="22"/>
        </w:rPr>
        <w:t xml:space="preserve"> </w:t>
      </w:r>
    </w:p>
    <w:p w14:paraId="33DA3CA6" w14:textId="77777777" w:rsidR="00445B47" w:rsidRPr="00A80F17" w:rsidRDefault="00445B47" w:rsidP="006511F6">
      <w:pPr>
        <w:shd w:val="clear" w:color="auto" w:fill="FFFFFF"/>
        <w:jc w:val="both"/>
        <w:rPr>
          <w:rFonts w:ascii="Garamond" w:hAnsi="Garamond" w:cs="Arial"/>
          <w:sz w:val="22"/>
          <w:szCs w:val="22"/>
        </w:rPr>
      </w:pPr>
    </w:p>
    <w:p w14:paraId="0D37902F" w14:textId="78D9561C" w:rsidR="00EE55CF" w:rsidRPr="00A80F17" w:rsidRDefault="00EE55CF" w:rsidP="00FF5D25">
      <w:pPr>
        <w:pStyle w:val="Prrafodelista"/>
        <w:numPr>
          <w:ilvl w:val="0"/>
          <w:numId w:val="18"/>
        </w:numPr>
        <w:shd w:val="clear" w:color="auto" w:fill="FFFFFF"/>
        <w:jc w:val="both"/>
        <w:rPr>
          <w:rFonts w:ascii="Garamond" w:hAnsi="Garamond" w:cs="Arial"/>
          <w:b w:val="0"/>
          <w:bCs/>
          <w:color w:val="auto"/>
          <w:sz w:val="22"/>
          <w:szCs w:val="22"/>
        </w:rPr>
      </w:pPr>
      <w:r w:rsidRPr="00A80F17">
        <w:rPr>
          <w:rFonts w:ascii="Garamond" w:hAnsi="Garamond" w:cs="Arial"/>
          <w:b w:val="0"/>
          <w:bCs/>
          <w:color w:val="auto"/>
          <w:sz w:val="22"/>
          <w:szCs w:val="22"/>
        </w:rPr>
        <w:t xml:space="preserve">Informe técnico de 6 de septiembre del 2022, de la Secretaría Distrital de Planeación, en el que se concluyó que “La actividad de “Cigarrería” – Sin consumo de bebidas alcohólicas dentro del establecimiento, se clasifica en el Cuadro Anexo No. 2 Cuadro indicativo de Clasificación de Usos del Suelo del Decreto 190 del 2004 - POT como: Comercio Vecinal A, locales con área no mayor a 500 M2, el cual se permite en el sector donde se localiza el predio objeto de consulta”, que es el ubicado en la calle 25 G No. 85 C – 17. </w:t>
      </w:r>
    </w:p>
    <w:p w14:paraId="3352C157" w14:textId="01B1B21E" w:rsidR="00EE55CF" w:rsidRPr="00A80F17" w:rsidRDefault="00EE55CF" w:rsidP="003E6F6F">
      <w:pPr>
        <w:pStyle w:val="Prrafodelista"/>
        <w:numPr>
          <w:ilvl w:val="0"/>
          <w:numId w:val="18"/>
        </w:numPr>
        <w:shd w:val="clear" w:color="auto" w:fill="FFFFFF"/>
        <w:jc w:val="both"/>
        <w:rPr>
          <w:rFonts w:ascii="Garamond" w:hAnsi="Garamond" w:cs="Arial"/>
          <w:b w:val="0"/>
          <w:bCs/>
          <w:color w:val="auto"/>
          <w:sz w:val="22"/>
          <w:szCs w:val="22"/>
        </w:rPr>
      </w:pPr>
      <w:r w:rsidRPr="00A80F17">
        <w:rPr>
          <w:rFonts w:ascii="Garamond" w:hAnsi="Garamond" w:cs="Arial"/>
          <w:b w:val="0"/>
          <w:bCs/>
          <w:color w:val="auto"/>
          <w:sz w:val="22"/>
          <w:szCs w:val="22"/>
        </w:rPr>
        <w:t xml:space="preserve">Informe Técnico de Visita a Establecimiento de Comercio - Ley 232 de 1995, de 16 de junio del 2023, del ingeniero civil de la Alcaldía Local de Fontibón, </w:t>
      </w:r>
      <w:r w:rsidRPr="00A80F17">
        <w:rPr>
          <w:rFonts w:ascii="Garamond" w:hAnsi="Garamond" w:cs="Arial"/>
          <w:bCs/>
          <w:color w:val="auto"/>
          <w:sz w:val="22"/>
          <w:szCs w:val="22"/>
        </w:rPr>
        <w:t>en el que</w:t>
      </w:r>
      <w:r w:rsidRPr="00A80F17">
        <w:rPr>
          <w:rFonts w:ascii="Garamond" w:hAnsi="Garamond" w:cs="Arial"/>
          <w:b w:val="0"/>
          <w:bCs/>
          <w:color w:val="auto"/>
          <w:sz w:val="22"/>
          <w:szCs w:val="22"/>
        </w:rPr>
        <w:t xml:space="preserve">e observó, que el establecimiento por el cual se dio apertura al proceso y ano existe, y que actualmente funcional establecimiento SUPERMARKET EL DORADO, “el cual no cumple con la condición reglamentada en el artículo 243 del Decreto 555 del 2021, para el uso del suelo. </w:t>
      </w:r>
    </w:p>
    <w:p w14:paraId="08CFE540" w14:textId="31E98BA6" w:rsidR="00EE55CF" w:rsidRPr="00A80F17" w:rsidRDefault="00EE55CF" w:rsidP="00EE55CF">
      <w:pPr>
        <w:pStyle w:val="Prrafodelista"/>
        <w:numPr>
          <w:ilvl w:val="0"/>
          <w:numId w:val="18"/>
        </w:numPr>
        <w:shd w:val="clear" w:color="auto" w:fill="FFFFFF"/>
        <w:jc w:val="both"/>
        <w:rPr>
          <w:rFonts w:ascii="Garamond" w:hAnsi="Garamond" w:cs="Arial"/>
          <w:b w:val="0"/>
          <w:bCs/>
          <w:color w:val="auto"/>
          <w:sz w:val="22"/>
          <w:szCs w:val="22"/>
        </w:rPr>
      </w:pPr>
      <w:r w:rsidRPr="00A80F17">
        <w:rPr>
          <w:rFonts w:ascii="Garamond" w:hAnsi="Garamond" w:cs="Arial"/>
          <w:b w:val="0"/>
          <w:bCs/>
          <w:color w:val="auto"/>
          <w:sz w:val="22"/>
          <w:szCs w:val="22"/>
        </w:rPr>
        <w:t>Informe Técnico de Visita a Establecimiento de Comercio - Ley 232 de 1995, de 1</w:t>
      </w:r>
      <w:r w:rsidR="00A8620B">
        <w:rPr>
          <w:rFonts w:ascii="Garamond" w:hAnsi="Garamond" w:cs="Arial"/>
          <w:b w:val="0"/>
          <w:bCs/>
          <w:color w:val="auto"/>
          <w:sz w:val="22"/>
          <w:szCs w:val="22"/>
        </w:rPr>
        <w:t>8</w:t>
      </w:r>
      <w:r w:rsidRPr="00A80F17">
        <w:rPr>
          <w:rFonts w:ascii="Garamond" w:hAnsi="Garamond" w:cs="Arial"/>
          <w:b w:val="0"/>
          <w:bCs/>
          <w:color w:val="auto"/>
          <w:sz w:val="22"/>
          <w:szCs w:val="22"/>
        </w:rPr>
        <w:t xml:space="preserve"> de </w:t>
      </w:r>
      <w:r w:rsidR="00A8620B">
        <w:rPr>
          <w:rFonts w:ascii="Garamond" w:hAnsi="Garamond" w:cs="Arial"/>
          <w:b w:val="0"/>
          <w:bCs/>
          <w:color w:val="auto"/>
          <w:sz w:val="22"/>
          <w:szCs w:val="22"/>
        </w:rPr>
        <w:t>septiembre</w:t>
      </w:r>
      <w:r w:rsidRPr="00A80F17">
        <w:rPr>
          <w:rFonts w:ascii="Garamond" w:hAnsi="Garamond" w:cs="Arial"/>
          <w:b w:val="0"/>
          <w:bCs/>
          <w:color w:val="auto"/>
          <w:sz w:val="22"/>
          <w:szCs w:val="22"/>
        </w:rPr>
        <w:t xml:space="preserve"> del 202</w:t>
      </w:r>
      <w:r w:rsidR="00A8620B">
        <w:rPr>
          <w:rFonts w:ascii="Garamond" w:hAnsi="Garamond" w:cs="Arial"/>
          <w:b w:val="0"/>
          <w:bCs/>
          <w:color w:val="auto"/>
          <w:sz w:val="22"/>
          <w:szCs w:val="22"/>
        </w:rPr>
        <w:t>5</w:t>
      </w:r>
      <w:r w:rsidRPr="00A80F17">
        <w:rPr>
          <w:rFonts w:ascii="Garamond" w:hAnsi="Garamond" w:cs="Arial"/>
          <w:b w:val="0"/>
          <w:bCs/>
          <w:color w:val="auto"/>
          <w:sz w:val="22"/>
          <w:szCs w:val="22"/>
        </w:rPr>
        <w:t xml:space="preserve">, del arquitecto de la Alcaldía Local de Fontibón, en el que se concluyó que “acorde al cumplimiento del parágrafo del artículo 234 del Decreto 555 /2021 – POT y las condiciones descritas en el numeral 5 el establecimiento de comercio SE PERMITE”. </w:t>
      </w:r>
    </w:p>
    <w:p w14:paraId="19F07C57" w14:textId="77777777" w:rsidR="00161AEF" w:rsidRPr="00A80F17" w:rsidRDefault="00161AEF" w:rsidP="006511F6">
      <w:pPr>
        <w:shd w:val="clear" w:color="auto" w:fill="FFFFFF"/>
        <w:jc w:val="both"/>
        <w:rPr>
          <w:rFonts w:ascii="Garamond" w:hAnsi="Garamond" w:cs="Arial"/>
          <w:sz w:val="22"/>
          <w:szCs w:val="22"/>
        </w:rPr>
      </w:pPr>
    </w:p>
    <w:p w14:paraId="311FEF06" w14:textId="63E8486C" w:rsidR="00BC2FF0" w:rsidRPr="00A80F17" w:rsidRDefault="00BC2FF0" w:rsidP="00A43251">
      <w:pPr>
        <w:jc w:val="both"/>
        <w:rPr>
          <w:rFonts w:ascii="Garamond" w:hAnsi="Garamond" w:cs="Arial"/>
          <w:sz w:val="22"/>
          <w:szCs w:val="22"/>
        </w:rPr>
      </w:pPr>
      <w:r w:rsidRPr="00A80F17">
        <w:rPr>
          <w:rFonts w:ascii="Garamond" w:hAnsi="Garamond" w:cs="Arial"/>
          <w:sz w:val="22"/>
          <w:szCs w:val="22"/>
        </w:rPr>
        <w:t xml:space="preserve">Del análisis del material probatorio recaudado en desarrollo de </w:t>
      </w:r>
      <w:r w:rsidR="00BA4575" w:rsidRPr="00A80F17">
        <w:rPr>
          <w:rFonts w:ascii="Garamond" w:hAnsi="Garamond" w:cs="Arial"/>
          <w:sz w:val="22"/>
          <w:szCs w:val="22"/>
        </w:rPr>
        <w:t>l</w:t>
      </w:r>
      <w:r w:rsidRPr="00A80F17">
        <w:rPr>
          <w:rFonts w:ascii="Garamond" w:hAnsi="Garamond" w:cs="Arial"/>
          <w:sz w:val="22"/>
          <w:szCs w:val="22"/>
        </w:rPr>
        <w:t xml:space="preserve">a actuación administrativa, se pudo establecer </w:t>
      </w:r>
      <w:r w:rsidR="00EE55CF" w:rsidRPr="00A80F17">
        <w:rPr>
          <w:rFonts w:ascii="Garamond" w:hAnsi="Garamond" w:cs="Arial"/>
          <w:sz w:val="22"/>
          <w:szCs w:val="22"/>
        </w:rPr>
        <w:t xml:space="preserve">que no existe </w:t>
      </w:r>
      <w:r w:rsidRPr="00A80F17">
        <w:rPr>
          <w:rFonts w:ascii="Garamond" w:hAnsi="Garamond" w:cs="Arial"/>
          <w:sz w:val="22"/>
          <w:szCs w:val="22"/>
        </w:rPr>
        <w:t>incumplimiento de</w:t>
      </w:r>
      <w:r w:rsidR="00F12B19" w:rsidRPr="00A80F17">
        <w:rPr>
          <w:rFonts w:ascii="Garamond" w:hAnsi="Garamond" w:cs="Arial"/>
          <w:sz w:val="22"/>
          <w:szCs w:val="22"/>
        </w:rPr>
        <w:t xml:space="preserve"> uno </w:t>
      </w:r>
      <w:r w:rsidR="00CF5BF4" w:rsidRPr="00A80F17">
        <w:rPr>
          <w:rFonts w:ascii="Garamond" w:hAnsi="Garamond" w:cs="Arial"/>
          <w:sz w:val="22"/>
          <w:szCs w:val="22"/>
        </w:rPr>
        <w:t>de los</w:t>
      </w:r>
      <w:r w:rsidRPr="00A80F17">
        <w:rPr>
          <w:rFonts w:ascii="Garamond" w:hAnsi="Garamond" w:cs="Arial"/>
          <w:sz w:val="22"/>
          <w:szCs w:val="22"/>
        </w:rPr>
        <w:t xml:space="preserve"> requisitos establecidos en Ley 232 de 1995, específicamente el relacionado con el uso de suelo</w:t>
      </w:r>
      <w:r w:rsidR="00EE55CF" w:rsidRPr="00A80F17">
        <w:rPr>
          <w:rFonts w:ascii="Garamond" w:hAnsi="Garamond" w:cs="Arial"/>
          <w:sz w:val="22"/>
          <w:szCs w:val="22"/>
        </w:rPr>
        <w:t>, debido a que esta permito conforme lo establecido en el artículo 234 del Decreto 555 del 2021 – POT</w:t>
      </w:r>
      <w:r w:rsidR="00521842" w:rsidRPr="00A80F17">
        <w:rPr>
          <w:rFonts w:ascii="Garamond" w:hAnsi="Garamond" w:cs="Arial"/>
          <w:sz w:val="22"/>
          <w:szCs w:val="22"/>
        </w:rPr>
        <w:t xml:space="preserve">, en la 25 G No. 85 C – 17, actividad económica </w:t>
      </w:r>
      <w:r w:rsidR="007F2548" w:rsidRPr="00A80F17">
        <w:rPr>
          <w:rFonts w:ascii="Garamond" w:hAnsi="Garamond" w:cs="Arial"/>
          <w:sz w:val="22"/>
          <w:szCs w:val="22"/>
        </w:rPr>
        <w:t xml:space="preserve">4711 </w:t>
      </w:r>
      <w:r w:rsidR="00521842" w:rsidRPr="00A80F17">
        <w:rPr>
          <w:rFonts w:ascii="Garamond" w:hAnsi="Garamond" w:cs="Arial"/>
          <w:sz w:val="22"/>
          <w:szCs w:val="22"/>
        </w:rPr>
        <w:t>venta de alimentos y bebidas alcohólicas y no alcohólicas</w:t>
      </w:r>
    </w:p>
    <w:p w14:paraId="1D45F732" w14:textId="77777777" w:rsidR="007F2548" w:rsidRPr="00A80F17" w:rsidRDefault="007F2548" w:rsidP="00A43251">
      <w:pPr>
        <w:jc w:val="both"/>
        <w:rPr>
          <w:rFonts w:ascii="Garamond" w:hAnsi="Garamond" w:cs="Arial"/>
          <w:sz w:val="22"/>
          <w:szCs w:val="22"/>
        </w:rPr>
      </w:pPr>
    </w:p>
    <w:p w14:paraId="15122616" w14:textId="77777777" w:rsidR="007F2548" w:rsidRPr="00A80F17" w:rsidRDefault="007F2548" w:rsidP="00A43251">
      <w:pPr>
        <w:jc w:val="both"/>
        <w:rPr>
          <w:rFonts w:ascii="Garamond" w:hAnsi="Garamond" w:cs="Arial"/>
          <w:sz w:val="22"/>
          <w:szCs w:val="22"/>
        </w:rPr>
      </w:pPr>
      <w:r w:rsidRPr="00A80F17">
        <w:rPr>
          <w:rFonts w:ascii="Garamond" w:hAnsi="Garamond" w:cs="Arial"/>
          <w:sz w:val="22"/>
          <w:szCs w:val="22"/>
        </w:rPr>
        <w:t>Aunado a lo anterior, también se pudo evidenciar, que el establecimiento de comercio denominado CIGARRERÍA 3SSS, que funcionaba en la 25 G No. 85 C – 17, y que fue objeto de la Resolución 290 de 6 de julio del 2015 “Por medio del cual se ordena el Cierre de un establecimiento de Comercio”, por desarrollar la actividad económica de venta y consumo de bebidas alcohólicas, y vulnerar el numeral 4 de la Ley 232 de 1995, ya no funciona en lugar en el que se originaron los hechos.</w:t>
      </w:r>
    </w:p>
    <w:p w14:paraId="4A2ED59D" w14:textId="77777777" w:rsidR="00A80F17" w:rsidRDefault="00A80F17" w:rsidP="007F2548">
      <w:pPr>
        <w:rPr>
          <w:rFonts w:ascii="Garamond" w:hAnsi="Garamond" w:cs="Arial"/>
          <w:sz w:val="22"/>
          <w:szCs w:val="22"/>
        </w:rPr>
      </w:pPr>
    </w:p>
    <w:p w14:paraId="7D3E89BE" w14:textId="001E466C" w:rsidR="00994D44" w:rsidRPr="00A80F17" w:rsidRDefault="007F2548" w:rsidP="007F2548">
      <w:pPr>
        <w:rPr>
          <w:rFonts w:ascii="Garamond" w:hAnsi="Garamond" w:cs="Arial"/>
          <w:sz w:val="22"/>
          <w:szCs w:val="22"/>
        </w:rPr>
      </w:pPr>
      <w:r w:rsidRPr="00A80F17">
        <w:rPr>
          <w:rFonts w:ascii="Garamond" w:hAnsi="Garamond" w:cs="Arial"/>
          <w:sz w:val="22"/>
          <w:szCs w:val="22"/>
        </w:rPr>
        <w:t xml:space="preserve">En </w:t>
      </w:r>
      <w:bookmarkEnd w:id="13"/>
      <w:r w:rsidR="00BE6718" w:rsidRPr="00A80F17">
        <w:rPr>
          <w:rFonts w:ascii="Garamond" w:hAnsi="Garamond" w:cs="Arial"/>
          <w:sz w:val="22"/>
          <w:szCs w:val="22"/>
        </w:rPr>
        <w:t xml:space="preserve">el caso que nos ocupa, la administración </w:t>
      </w:r>
      <w:r w:rsidRPr="00A80F17">
        <w:rPr>
          <w:rFonts w:ascii="Garamond" w:hAnsi="Garamond" w:cs="Arial"/>
          <w:sz w:val="22"/>
          <w:szCs w:val="22"/>
        </w:rPr>
        <w:t xml:space="preserve">realizó </w:t>
      </w:r>
      <w:r w:rsidR="00B14150" w:rsidRPr="00A80F17">
        <w:rPr>
          <w:rFonts w:ascii="Garamond" w:hAnsi="Garamond" w:cs="Arial"/>
          <w:sz w:val="22"/>
          <w:szCs w:val="22"/>
        </w:rPr>
        <w:t>las</w:t>
      </w:r>
      <w:r w:rsidR="00BE6718" w:rsidRPr="00A80F17">
        <w:rPr>
          <w:rFonts w:ascii="Garamond" w:hAnsi="Garamond" w:cs="Arial"/>
          <w:sz w:val="22"/>
          <w:szCs w:val="22"/>
        </w:rPr>
        <w:t xml:space="preserve"> </w:t>
      </w:r>
      <w:r w:rsidR="001244A6" w:rsidRPr="00A80F17">
        <w:rPr>
          <w:rFonts w:ascii="Garamond" w:hAnsi="Garamond" w:cs="Arial"/>
          <w:sz w:val="22"/>
          <w:szCs w:val="22"/>
        </w:rPr>
        <w:t xml:space="preserve">acciones tendientes </w:t>
      </w:r>
      <w:r w:rsidR="00994D44" w:rsidRPr="00A80F17">
        <w:rPr>
          <w:rFonts w:ascii="Garamond" w:hAnsi="Garamond" w:cs="Arial"/>
          <w:sz w:val="22"/>
          <w:szCs w:val="22"/>
        </w:rPr>
        <w:t xml:space="preserve">al cumplimiento de la Ley 232 de </w:t>
      </w:r>
      <w:r w:rsidR="00935070" w:rsidRPr="00A80F17">
        <w:rPr>
          <w:rFonts w:ascii="Garamond" w:hAnsi="Garamond" w:cs="Arial"/>
          <w:sz w:val="22"/>
          <w:szCs w:val="22"/>
        </w:rPr>
        <w:t>1995, y</w:t>
      </w:r>
      <w:r w:rsidRPr="00A80F17">
        <w:rPr>
          <w:rFonts w:ascii="Garamond" w:hAnsi="Garamond" w:cs="Arial"/>
          <w:sz w:val="22"/>
          <w:szCs w:val="22"/>
        </w:rPr>
        <w:t xml:space="preserve"> </w:t>
      </w:r>
      <w:r w:rsidR="00994D44" w:rsidRPr="00A80F17">
        <w:rPr>
          <w:rFonts w:ascii="Garamond" w:hAnsi="Garamond" w:cs="Arial"/>
          <w:sz w:val="22"/>
          <w:szCs w:val="22"/>
        </w:rPr>
        <w:t>se cumpli</w:t>
      </w:r>
      <w:r w:rsidRPr="00A80F17">
        <w:rPr>
          <w:rFonts w:ascii="Garamond" w:hAnsi="Garamond" w:cs="Arial"/>
          <w:sz w:val="22"/>
          <w:szCs w:val="22"/>
        </w:rPr>
        <w:t>ó</w:t>
      </w:r>
      <w:r w:rsidR="00994D44" w:rsidRPr="00A80F17">
        <w:rPr>
          <w:rFonts w:ascii="Garamond" w:hAnsi="Garamond" w:cs="Arial"/>
          <w:sz w:val="22"/>
          <w:szCs w:val="22"/>
        </w:rPr>
        <w:t xml:space="preserve"> con to</w:t>
      </w:r>
      <w:r w:rsidRPr="00A80F17">
        <w:rPr>
          <w:rFonts w:ascii="Garamond" w:hAnsi="Garamond" w:cs="Arial"/>
          <w:sz w:val="22"/>
          <w:szCs w:val="22"/>
        </w:rPr>
        <w:t>d</w:t>
      </w:r>
      <w:r w:rsidR="00994D44" w:rsidRPr="00A80F17">
        <w:rPr>
          <w:rFonts w:ascii="Garamond" w:hAnsi="Garamond" w:cs="Arial"/>
          <w:sz w:val="22"/>
          <w:szCs w:val="22"/>
        </w:rPr>
        <w:t>a</w:t>
      </w:r>
      <w:r w:rsidRPr="00A80F17">
        <w:rPr>
          <w:rFonts w:ascii="Garamond" w:hAnsi="Garamond" w:cs="Arial"/>
          <w:sz w:val="22"/>
          <w:szCs w:val="22"/>
        </w:rPr>
        <w:t>s</w:t>
      </w:r>
      <w:r w:rsidR="00994D44" w:rsidRPr="00A80F17">
        <w:rPr>
          <w:rFonts w:ascii="Garamond" w:hAnsi="Garamond" w:cs="Arial"/>
          <w:sz w:val="22"/>
          <w:szCs w:val="22"/>
        </w:rPr>
        <w:t xml:space="preserve"> las etapas procesales, </w:t>
      </w:r>
      <w:r w:rsidRPr="00A80F17">
        <w:rPr>
          <w:rFonts w:ascii="Garamond" w:hAnsi="Garamond" w:cs="Arial"/>
          <w:sz w:val="22"/>
          <w:szCs w:val="22"/>
        </w:rPr>
        <w:t xml:space="preserve">y debido a que ya no existe conducta objeto de reproche para investigar, la actuación se </w:t>
      </w:r>
      <w:r w:rsidR="00994D44" w:rsidRPr="00A80F17">
        <w:rPr>
          <w:rFonts w:ascii="Garamond" w:hAnsi="Garamond" w:cs="Arial"/>
          <w:sz w:val="22"/>
          <w:szCs w:val="22"/>
        </w:rPr>
        <w:t xml:space="preserve">debe terminar y archivar.  </w:t>
      </w:r>
    </w:p>
    <w:p w14:paraId="5D2D24BA" w14:textId="77777777" w:rsidR="00994D44" w:rsidRDefault="00994D44" w:rsidP="002F17E6">
      <w:pPr>
        <w:jc w:val="both"/>
        <w:rPr>
          <w:rFonts w:ascii="Garamond" w:hAnsi="Garamond" w:cs="Arial"/>
          <w:color w:val="FF0000"/>
          <w:sz w:val="22"/>
          <w:szCs w:val="22"/>
        </w:rPr>
      </w:pPr>
    </w:p>
    <w:p w14:paraId="5A0DB60A" w14:textId="77777777" w:rsidR="00935070" w:rsidRDefault="00935070" w:rsidP="002F17E6">
      <w:pPr>
        <w:jc w:val="both"/>
        <w:rPr>
          <w:rFonts w:ascii="Garamond" w:hAnsi="Garamond" w:cs="Arial"/>
          <w:color w:val="FF0000"/>
          <w:sz w:val="22"/>
          <w:szCs w:val="22"/>
        </w:rPr>
      </w:pPr>
    </w:p>
    <w:p w14:paraId="30E934E5" w14:textId="77777777" w:rsidR="00935070" w:rsidRDefault="00935070" w:rsidP="002F17E6">
      <w:pPr>
        <w:jc w:val="both"/>
        <w:rPr>
          <w:rFonts w:ascii="Garamond" w:hAnsi="Garamond" w:cs="Arial"/>
          <w:color w:val="FF0000"/>
          <w:sz w:val="22"/>
          <w:szCs w:val="22"/>
        </w:rPr>
      </w:pPr>
    </w:p>
    <w:p w14:paraId="57D47150" w14:textId="77777777" w:rsidR="00935070" w:rsidRPr="00A80F17" w:rsidRDefault="00935070" w:rsidP="002F17E6">
      <w:pPr>
        <w:jc w:val="both"/>
        <w:rPr>
          <w:rFonts w:ascii="Garamond" w:hAnsi="Garamond" w:cs="Arial"/>
          <w:color w:val="FF0000"/>
          <w:sz w:val="22"/>
          <w:szCs w:val="22"/>
        </w:rPr>
      </w:pPr>
    </w:p>
    <w:p w14:paraId="54F9A931" w14:textId="77777777" w:rsidR="00BE6718" w:rsidRPr="00A80F17" w:rsidRDefault="00BE6718" w:rsidP="002F17E6">
      <w:pPr>
        <w:jc w:val="both"/>
        <w:rPr>
          <w:rFonts w:ascii="Garamond" w:hAnsi="Garamond" w:cs="Arial"/>
          <w:sz w:val="22"/>
          <w:szCs w:val="22"/>
        </w:rPr>
      </w:pPr>
      <w:r w:rsidRPr="00A80F17">
        <w:rPr>
          <w:rFonts w:ascii="Garamond" w:hAnsi="Garamond" w:cs="Arial"/>
          <w:sz w:val="22"/>
          <w:szCs w:val="22"/>
        </w:rPr>
        <w:t>En mérito de lo expuesto la Alcaldía Local de Fontibón,</w:t>
      </w:r>
    </w:p>
    <w:p w14:paraId="08DC9273" w14:textId="77777777" w:rsidR="00BE6718" w:rsidRPr="00A80F17" w:rsidRDefault="00BE6718" w:rsidP="00BE6718">
      <w:pPr>
        <w:spacing w:line="276" w:lineRule="auto"/>
        <w:jc w:val="both"/>
        <w:rPr>
          <w:rFonts w:ascii="Garamond" w:hAnsi="Garamond" w:cs="Arial"/>
          <w:sz w:val="22"/>
          <w:szCs w:val="22"/>
        </w:rPr>
      </w:pPr>
    </w:p>
    <w:p w14:paraId="1F32BDC4" w14:textId="77777777" w:rsidR="00BE6718" w:rsidRPr="00A80F17" w:rsidRDefault="00BE6718" w:rsidP="002F17E6">
      <w:pPr>
        <w:jc w:val="center"/>
        <w:rPr>
          <w:rFonts w:ascii="Garamond" w:hAnsi="Garamond" w:cs="Arial"/>
          <w:b/>
          <w:sz w:val="22"/>
          <w:szCs w:val="22"/>
        </w:rPr>
      </w:pPr>
      <w:bookmarkStart w:id="14" w:name="_Hlk181015858"/>
      <w:r w:rsidRPr="00A80F17">
        <w:rPr>
          <w:rFonts w:ascii="Garamond" w:hAnsi="Garamond" w:cs="Arial"/>
          <w:b/>
          <w:sz w:val="22"/>
          <w:szCs w:val="22"/>
        </w:rPr>
        <w:t>RESUELVE:</w:t>
      </w:r>
    </w:p>
    <w:bookmarkEnd w:id="14"/>
    <w:p w14:paraId="78A6C172" w14:textId="77777777" w:rsidR="00BE6718" w:rsidRPr="00A80F17" w:rsidRDefault="00BE6718" w:rsidP="002F17E6">
      <w:pPr>
        <w:jc w:val="center"/>
        <w:rPr>
          <w:rFonts w:ascii="Garamond" w:hAnsi="Garamond" w:cs="Arial"/>
          <w:b/>
          <w:sz w:val="22"/>
          <w:szCs w:val="22"/>
        </w:rPr>
      </w:pPr>
    </w:p>
    <w:p w14:paraId="21C2BC06" w14:textId="40EC2A89" w:rsidR="00994D44" w:rsidRPr="00A80F17" w:rsidRDefault="00BE6718" w:rsidP="002F17E6">
      <w:pPr>
        <w:rPr>
          <w:rFonts w:ascii="Garamond" w:hAnsi="Garamond" w:cs="Arial"/>
          <w:bCs/>
          <w:sz w:val="22"/>
          <w:szCs w:val="22"/>
        </w:rPr>
      </w:pPr>
      <w:bookmarkStart w:id="15" w:name="_Hlk181015583"/>
      <w:r w:rsidRPr="00A80F17">
        <w:rPr>
          <w:rFonts w:ascii="Garamond" w:eastAsia="Arial Unicode MS" w:hAnsi="Garamond" w:cs="Arial"/>
          <w:b/>
          <w:sz w:val="22"/>
          <w:szCs w:val="22"/>
        </w:rPr>
        <w:t>ARTÍCULO PRIMERO</w:t>
      </w:r>
      <w:r w:rsidRPr="00A80F17">
        <w:rPr>
          <w:rFonts w:ascii="Garamond" w:hAnsi="Garamond" w:cs="Arial"/>
          <w:b/>
          <w:sz w:val="22"/>
          <w:szCs w:val="22"/>
        </w:rPr>
        <w:t>:</w:t>
      </w:r>
      <w:r w:rsidR="00994D44" w:rsidRPr="00A80F17">
        <w:rPr>
          <w:rFonts w:ascii="Garamond" w:hAnsi="Garamond" w:cs="Arial"/>
          <w:b/>
          <w:sz w:val="22"/>
          <w:szCs w:val="22"/>
        </w:rPr>
        <w:t xml:space="preserve"> ORDENAR</w:t>
      </w:r>
      <w:r w:rsidR="00994D44" w:rsidRPr="00A80F17">
        <w:rPr>
          <w:rFonts w:ascii="Garamond" w:hAnsi="Garamond" w:cs="Arial"/>
          <w:bCs/>
          <w:sz w:val="22"/>
          <w:szCs w:val="22"/>
        </w:rPr>
        <w:t xml:space="preserve"> la terminación de la actuación administrativa y el archivo del expediente No. </w:t>
      </w:r>
      <w:r w:rsidR="007F2548" w:rsidRPr="00A80F17">
        <w:rPr>
          <w:rFonts w:ascii="Garamond" w:hAnsi="Garamond" w:cs="Arial"/>
          <w:bCs/>
          <w:sz w:val="22"/>
          <w:szCs w:val="22"/>
        </w:rPr>
        <w:t>066</w:t>
      </w:r>
      <w:r w:rsidR="00994D44" w:rsidRPr="00A80F17">
        <w:rPr>
          <w:rFonts w:ascii="Garamond" w:hAnsi="Garamond" w:cs="Arial"/>
          <w:bCs/>
          <w:sz w:val="22"/>
          <w:szCs w:val="22"/>
        </w:rPr>
        <w:t xml:space="preserve"> de 20</w:t>
      </w:r>
      <w:r w:rsidR="007F2548" w:rsidRPr="00A80F17">
        <w:rPr>
          <w:rFonts w:ascii="Garamond" w:hAnsi="Garamond" w:cs="Arial"/>
          <w:bCs/>
          <w:sz w:val="22"/>
          <w:szCs w:val="22"/>
        </w:rPr>
        <w:t>11</w:t>
      </w:r>
      <w:r w:rsidR="00994D44" w:rsidRPr="00A80F17">
        <w:rPr>
          <w:rFonts w:ascii="Garamond" w:hAnsi="Garamond" w:cs="Arial"/>
          <w:bCs/>
          <w:sz w:val="22"/>
          <w:szCs w:val="22"/>
        </w:rPr>
        <w:t xml:space="preserve">, previo a las anotaciones correspondientes en el aplicativo SI ACTÚA. </w:t>
      </w:r>
    </w:p>
    <w:p w14:paraId="4B5D3F23" w14:textId="46B3F9F6" w:rsidR="00ED48F7" w:rsidRPr="00A80F17" w:rsidRDefault="00ED48F7" w:rsidP="002F17E6">
      <w:pPr>
        <w:tabs>
          <w:tab w:val="left" w:pos="284"/>
        </w:tabs>
        <w:jc w:val="both"/>
        <w:rPr>
          <w:rFonts w:ascii="Garamond" w:hAnsi="Garamond" w:cs="Arial"/>
          <w:sz w:val="22"/>
          <w:szCs w:val="22"/>
        </w:rPr>
      </w:pPr>
    </w:p>
    <w:p w14:paraId="163E9C28" w14:textId="19EE9184" w:rsidR="007F2548" w:rsidRPr="00A80F17" w:rsidRDefault="00BE6718" w:rsidP="002F17E6">
      <w:pPr>
        <w:jc w:val="both"/>
        <w:rPr>
          <w:rFonts w:ascii="Garamond" w:hAnsi="Garamond" w:cs="Arial"/>
          <w:sz w:val="22"/>
          <w:szCs w:val="22"/>
        </w:rPr>
      </w:pPr>
      <w:bookmarkStart w:id="16" w:name="_Hlk181701032"/>
      <w:r w:rsidRPr="00A80F17">
        <w:rPr>
          <w:rFonts w:ascii="Garamond" w:hAnsi="Garamond" w:cs="Arial"/>
          <w:b/>
          <w:sz w:val="22"/>
          <w:szCs w:val="22"/>
        </w:rPr>
        <w:t>ARTÍCULO SEGUNDO</w:t>
      </w:r>
      <w:r w:rsidR="00994D44" w:rsidRPr="00A80F17">
        <w:rPr>
          <w:rFonts w:ascii="Garamond" w:hAnsi="Garamond" w:cs="Arial"/>
          <w:b/>
          <w:sz w:val="22"/>
          <w:szCs w:val="22"/>
        </w:rPr>
        <w:t>:</w:t>
      </w:r>
      <w:r w:rsidRPr="00A80F17">
        <w:rPr>
          <w:rFonts w:ascii="Garamond" w:hAnsi="Garamond" w:cs="Arial"/>
          <w:sz w:val="22"/>
          <w:szCs w:val="22"/>
        </w:rPr>
        <w:t xml:space="preserve"> </w:t>
      </w:r>
      <w:r w:rsidR="00994D44" w:rsidRPr="00A80F17">
        <w:rPr>
          <w:rFonts w:ascii="Garamond" w:hAnsi="Garamond" w:cs="Arial"/>
          <w:b/>
          <w:bCs/>
          <w:sz w:val="22"/>
          <w:szCs w:val="22"/>
        </w:rPr>
        <w:t>NOTIFICAR</w:t>
      </w:r>
      <w:r w:rsidR="00994D44" w:rsidRPr="00A80F17">
        <w:rPr>
          <w:rFonts w:ascii="Garamond" w:hAnsi="Garamond" w:cs="Arial"/>
          <w:sz w:val="22"/>
          <w:szCs w:val="22"/>
        </w:rPr>
        <w:t xml:space="preserve"> el contenido de la presente Resolución al propietario</w:t>
      </w:r>
      <w:r w:rsidR="00F54139" w:rsidRPr="00A80F17">
        <w:rPr>
          <w:rFonts w:ascii="Garamond" w:hAnsi="Garamond" w:cs="Arial"/>
          <w:sz w:val="22"/>
          <w:szCs w:val="22"/>
        </w:rPr>
        <w:t xml:space="preserve"> del establecimiento comercial CIGARRERÍA 3SSS, ubicado la 25 G No. 85 C –   17, el señor JULIÁN FELIPE MENDIETA HUERTAS, al</w:t>
      </w:r>
      <w:r w:rsidR="00994D44" w:rsidRPr="00A80F17">
        <w:rPr>
          <w:rFonts w:ascii="Garamond" w:hAnsi="Garamond" w:cs="Arial"/>
          <w:sz w:val="22"/>
          <w:szCs w:val="22"/>
        </w:rPr>
        <w:t xml:space="preserve"> represéntate legal o quien haga sus veces</w:t>
      </w:r>
      <w:r w:rsidR="00F54139" w:rsidRPr="00A80F17">
        <w:rPr>
          <w:rFonts w:ascii="Garamond" w:hAnsi="Garamond" w:cs="Arial"/>
          <w:sz w:val="22"/>
          <w:szCs w:val="22"/>
        </w:rPr>
        <w:t>.</w:t>
      </w:r>
      <w:r w:rsidR="00994D44" w:rsidRPr="00A80F17">
        <w:rPr>
          <w:rFonts w:ascii="Garamond" w:hAnsi="Garamond" w:cs="Arial"/>
          <w:sz w:val="22"/>
          <w:szCs w:val="22"/>
        </w:rPr>
        <w:t xml:space="preserve"> </w:t>
      </w:r>
    </w:p>
    <w:p w14:paraId="7D8AA9C3" w14:textId="77777777" w:rsidR="00994D44" w:rsidRPr="00A80F17" w:rsidRDefault="00994D44" w:rsidP="002F17E6">
      <w:pPr>
        <w:jc w:val="both"/>
        <w:rPr>
          <w:rFonts w:ascii="Garamond" w:hAnsi="Garamond" w:cs="Arial"/>
          <w:b/>
          <w:sz w:val="22"/>
          <w:szCs w:val="22"/>
        </w:rPr>
      </w:pPr>
    </w:p>
    <w:p w14:paraId="2C91DE60" w14:textId="3BB32E8A" w:rsidR="00994D44" w:rsidRPr="00A80F17" w:rsidRDefault="00BE6718" w:rsidP="002F17E6">
      <w:pPr>
        <w:jc w:val="both"/>
        <w:rPr>
          <w:rFonts w:ascii="Garamond" w:hAnsi="Garamond" w:cs="Arial"/>
          <w:bCs/>
          <w:sz w:val="22"/>
          <w:szCs w:val="22"/>
        </w:rPr>
      </w:pPr>
      <w:r w:rsidRPr="00A80F17">
        <w:rPr>
          <w:rFonts w:ascii="Garamond" w:hAnsi="Garamond" w:cs="Arial"/>
          <w:sz w:val="22"/>
          <w:szCs w:val="22"/>
        </w:rPr>
        <w:t xml:space="preserve"> </w:t>
      </w:r>
      <w:r w:rsidRPr="00A80F17">
        <w:rPr>
          <w:rFonts w:ascii="Garamond" w:hAnsi="Garamond" w:cs="Arial"/>
          <w:b/>
          <w:sz w:val="22"/>
          <w:szCs w:val="22"/>
        </w:rPr>
        <w:t>ARTÍCULO TERCERO</w:t>
      </w:r>
      <w:r w:rsidR="00994D44" w:rsidRPr="00A80F17">
        <w:rPr>
          <w:rFonts w:ascii="Garamond" w:hAnsi="Garamond" w:cs="Arial"/>
          <w:b/>
          <w:sz w:val="22"/>
          <w:szCs w:val="22"/>
        </w:rPr>
        <w:t>:</w:t>
      </w:r>
      <w:r w:rsidRPr="00A80F17">
        <w:rPr>
          <w:rFonts w:ascii="Garamond" w:hAnsi="Garamond" w:cs="Arial"/>
          <w:b/>
          <w:sz w:val="22"/>
          <w:szCs w:val="22"/>
        </w:rPr>
        <w:t xml:space="preserve"> </w:t>
      </w:r>
      <w:bookmarkEnd w:id="16"/>
      <w:r w:rsidR="00994D44" w:rsidRPr="00A80F17">
        <w:rPr>
          <w:rFonts w:ascii="Garamond" w:hAnsi="Garamond" w:cs="Arial"/>
          <w:b/>
          <w:sz w:val="22"/>
          <w:szCs w:val="22"/>
        </w:rPr>
        <w:t xml:space="preserve">INFORMAR </w:t>
      </w:r>
      <w:r w:rsidR="00994D44" w:rsidRPr="00A80F17">
        <w:rPr>
          <w:rFonts w:ascii="Garamond" w:hAnsi="Garamond" w:cs="Arial"/>
          <w:bCs/>
          <w:sz w:val="22"/>
          <w:szCs w:val="22"/>
        </w:rPr>
        <w:t>que, contra la presente resolución, procede el recurso de reposición y en subsidio apelación, los cuales deben ser presentados personalmente y por escrito motivado dentro de los cinco (05) días siguientes a la notificación personal o a la des fijación del EDICTO si a ello hubiere lugar, y con plena observancia de los requisitos que establecen los artículos 44 y 45 de</w:t>
      </w:r>
      <w:r w:rsidR="00033E39" w:rsidRPr="00A80F17">
        <w:rPr>
          <w:rFonts w:ascii="Garamond" w:hAnsi="Garamond" w:cs="Arial"/>
          <w:bCs/>
          <w:sz w:val="22"/>
          <w:szCs w:val="22"/>
        </w:rPr>
        <w:t>l Decreto 01 de 1984</w:t>
      </w:r>
      <w:r w:rsidR="00994D44" w:rsidRPr="00A80F17">
        <w:rPr>
          <w:rFonts w:ascii="Garamond" w:hAnsi="Garamond" w:cs="Arial"/>
          <w:bCs/>
          <w:sz w:val="22"/>
          <w:szCs w:val="22"/>
        </w:rPr>
        <w:t>.</w:t>
      </w:r>
    </w:p>
    <w:p w14:paraId="4387F34F" w14:textId="77777777" w:rsidR="00994D44" w:rsidRPr="00A80F17" w:rsidRDefault="00994D44" w:rsidP="002F17E6">
      <w:pPr>
        <w:jc w:val="both"/>
        <w:rPr>
          <w:rFonts w:ascii="Garamond" w:hAnsi="Garamond" w:cs="Arial"/>
          <w:bCs/>
          <w:sz w:val="22"/>
          <w:szCs w:val="22"/>
        </w:rPr>
      </w:pPr>
    </w:p>
    <w:p w14:paraId="49437F67" w14:textId="730CE39C" w:rsidR="00BE6718" w:rsidRPr="00A80F17" w:rsidRDefault="00BE6718" w:rsidP="002F17E6">
      <w:pPr>
        <w:ind w:right="-376"/>
        <w:jc w:val="center"/>
        <w:rPr>
          <w:rFonts w:ascii="Garamond" w:hAnsi="Garamond"/>
          <w:sz w:val="22"/>
          <w:szCs w:val="22"/>
        </w:rPr>
      </w:pPr>
      <w:r w:rsidRPr="00A80F17">
        <w:rPr>
          <w:rFonts w:ascii="Garamond" w:hAnsi="Garamond"/>
          <w:b/>
          <w:sz w:val="22"/>
          <w:szCs w:val="22"/>
        </w:rPr>
        <w:t>NOTIFÍQUESE Y CÚMPLASE,</w:t>
      </w:r>
    </w:p>
    <w:p w14:paraId="17F1D5E1" w14:textId="77777777" w:rsidR="00BE6718" w:rsidRPr="00A80F17" w:rsidRDefault="00BE6718" w:rsidP="002F17E6">
      <w:pPr>
        <w:jc w:val="center"/>
        <w:rPr>
          <w:rFonts w:ascii="Garamond" w:hAnsi="Garamond" w:cs="Arial"/>
          <w:sz w:val="22"/>
          <w:szCs w:val="22"/>
        </w:rPr>
      </w:pPr>
    </w:p>
    <w:p w14:paraId="3EF5F7AA" w14:textId="77777777" w:rsidR="00F501C5" w:rsidRDefault="00F501C5" w:rsidP="002F17E6">
      <w:pPr>
        <w:jc w:val="center"/>
        <w:rPr>
          <w:rFonts w:ascii="Garamond" w:hAnsi="Garamond" w:cs="Arial"/>
          <w:sz w:val="22"/>
          <w:szCs w:val="22"/>
        </w:rPr>
      </w:pPr>
    </w:p>
    <w:p w14:paraId="19DE595A" w14:textId="77777777" w:rsidR="00231A6C" w:rsidRPr="00A80F17" w:rsidRDefault="00231A6C" w:rsidP="002F17E6">
      <w:pPr>
        <w:jc w:val="center"/>
        <w:rPr>
          <w:rFonts w:ascii="Garamond" w:hAnsi="Garamond" w:cs="Arial"/>
          <w:sz w:val="22"/>
          <w:szCs w:val="22"/>
        </w:rPr>
      </w:pPr>
    </w:p>
    <w:p w14:paraId="0AE5A2D6" w14:textId="29DC6222" w:rsidR="00994D44" w:rsidRPr="00A80F17" w:rsidRDefault="00994D44" w:rsidP="002F17E6">
      <w:pPr>
        <w:pStyle w:val="paragraph"/>
        <w:spacing w:before="0" w:beforeAutospacing="0" w:after="0" w:afterAutospacing="0"/>
        <w:jc w:val="center"/>
        <w:rPr>
          <w:rStyle w:val="normaltextrun"/>
          <w:rFonts w:ascii="Garamond" w:hAnsi="Garamond" w:cs="Segoe UI"/>
          <w:b/>
          <w:bCs/>
          <w:sz w:val="22"/>
          <w:szCs w:val="22"/>
          <w:lang w:val="es-ES"/>
        </w:rPr>
      </w:pPr>
      <w:r w:rsidRPr="00A80F17">
        <w:rPr>
          <w:rStyle w:val="normaltextrun"/>
          <w:rFonts w:ascii="Garamond" w:hAnsi="Garamond" w:cs="Segoe UI"/>
          <w:b/>
          <w:bCs/>
          <w:sz w:val="22"/>
          <w:szCs w:val="22"/>
          <w:lang w:val="es-ES"/>
        </w:rPr>
        <w:t>PAOLA ANDREA OSORIO LOZANO</w:t>
      </w:r>
    </w:p>
    <w:p w14:paraId="2349E437" w14:textId="06AD8287" w:rsidR="00BE6718" w:rsidRPr="00A80F17" w:rsidRDefault="00ED48F7" w:rsidP="002F17E6">
      <w:pPr>
        <w:pStyle w:val="paragraph"/>
        <w:spacing w:before="0" w:beforeAutospacing="0" w:after="0" w:afterAutospacing="0"/>
        <w:jc w:val="center"/>
        <w:rPr>
          <w:rStyle w:val="normaltextrun"/>
          <w:rFonts w:ascii="Garamond" w:hAnsi="Garamond" w:cs="Segoe UI"/>
          <w:bCs/>
          <w:sz w:val="22"/>
          <w:szCs w:val="22"/>
          <w:lang w:val="es-ES"/>
        </w:rPr>
      </w:pPr>
      <w:r w:rsidRPr="00A80F17">
        <w:rPr>
          <w:rStyle w:val="normaltextrun"/>
          <w:rFonts w:ascii="Garamond" w:hAnsi="Garamond" w:cs="Segoe UI"/>
          <w:bCs/>
          <w:sz w:val="22"/>
          <w:szCs w:val="22"/>
          <w:lang w:val="es-ES"/>
        </w:rPr>
        <w:t>Alcaldesa Local de Fontibón</w:t>
      </w:r>
    </w:p>
    <w:p w14:paraId="64C4C501" w14:textId="6446AB45" w:rsidR="00BE6718" w:rsidRPr="00A80F17" w:rsidRDefault="00BE6718" w:rsidP="002F17E6">
      <w:pPr>
        <w:suppressAutoHyphens w:val="0"/>
        <w:autoSpaceDE w:val="0"/>
        <w:spacing w:line="182" w:lineRule="exact"/>
        <w:jc w:val="center"/>
        <w:rPr>
          <w:rFonts w:ascii="Garamond" w:hAnsi="Garamond"/>
          <w:sz w:val="22"/>
          <w:szCs w:val="22"/>
          <w:lang w:val="es-ES" w:eastAsia="en-US"/>
        </w:rPr>
      </w:pPr>
    </w:p>
    <w:bookmarkEnd w:id="15"/>
    <w:p w14:paraId="361C64DB" w14:textId="77777777" w:rsidR="00231A6C" w:rsidRDefault="00231A6C" w:rsidP="00922188">
      <w:pPr>
        <w:autoSpaceDE w:val="0"/>
        <w:jc w:val="both"/>
        <w:rPr>
          <w:rFonts w:ascii="Garamond" w:hAnsi="Garamond"/>
          <w:sz w:val="16"/>
          <w:szCs w:val="16"/>
          <w:lang w:eastAsia="en-US"/>
        </w:rPr>
      </w:pPr>
    </w:p>
    <w:p w14:paraId="1A7F85FE" w14:textId="02168C98" w:rsidR="00922188" w:rsidRPr="00922188" w:rsidRDefault="00922188" w:rsidP="00922188">
      <w:pPr>
        <w:autoSpaceDE w:val="0"/>
        <w:jc w:val="both"/>
        <w:rPr>
          <w:rFonts w:ascii="Garamond" w:hAnsi="Garamond"/>
          <w:sz w:val="16"/>
          <w:szCs w:val="16"/>
          <w:lang w:eastAsia="en-US"/>
        </w:rPr>
      </w:pPr>
      <w:r w:rsidRPr="00922188">
        <w:rPr>
          <w:rFonts w:ascii="Garamond" w:hAnsi="Garamond"/>
          <w:sz w:val="16"/>
          <w:szCs w:val="16"/>
          <w:lang w:eastAsia="en-US"/>
        </w:rPr>
        <w:t xml:space="preserve">Proyectó: </w:t>
      </w:r>
      <w:r w:rsidR="0051310A">
        <w:rPr>
          <w:rFonts w:ascii="Garamond" w:hAnsi="Garamond"/>
          <w:sz w:val="16"/>
          <w:szCs w:val="16"/>
          <w:lang w:eastAsia="en-US"/>
        </w:rPr>
        <w:t xml:space="preserve">Dr. </w:t>
      </w:r>
      <w:r w:rsidRPr="00922188">
        <w:rPr>
          <w:rFonts w:ascii="Garamond" w:hAnsi="Garamond"/>
          <w:sz w:val="16"/>
          <w:szCs w:val="16"/>
          <w:lang w:eastAsia="en-US"/>
        </w:rPr>
        <w:t xml:space="preserve">Héctor Eduardo Castañeda Hernández. CPS 287 - 2025 </w:t>
      </w:r>
    </w:p>
    <w:p w14:paraId="29443126" w14:textId="70908729" w:rsidR="00922188" w:rsidRPr="00922188" w:rsidRDefault="00922188" w:rsidP="00922188">
      <w:pPr>
        <w:autoSpaceDE w:val="0"/>
        <w:jc w:val="both"/>
        <w:rPr>
          <w:rFonts w:ascii="Garamond" w:hAnsi="Garamond"/>
          <w:sz w:val="16"/>
          <w:szCs w:val="16"/>
          <w:lang w:eastAsia="en-US"/>
        </w:rPr>
      </w:pPr>
      <w:r w:rsidRPr="00922188">
        <w:rPr>
          <w:rFonts w:ascii="Garamond" w:hAnsi="Garamond"/>
          <w:sz w:val="16"/>
          <w:szCs w:val="16"/>
          <w:lang w:eastAsia="en-US"/>
        </w:rPr>
        <w:t xml:space="preserve">Revisó: Dr. Víctor Julio Sánchez Acosta - Profesional </w:t>
      </w:r>
      <w:r w:rsidR="0051310A">
        <w:rPr>
          <w:rFonts w:ascii="Garamond" w:hAnsi="Garamond"/>
          <w:sz w:val="16"/>
          <w:szCs w:val="16"/>
          <w:lang w:eastAsia="en-US"/>
        </w:rPr>
        <w:t>C</w:t>
      </w:r>
      <w:r w:rsidRPr="00922188">
        <w:rPr>
          <w:rFonts w:ascii="Garamond" w:hAnsi="Garamond"/>
          <w:sz w:val="16"/>
          <w:szCs w:val="16"/>
          <w:lang w:eastAsia="en-US"/>
        </w:rPr>
        <w:t xml:space="preserve">ódigo 222 </w:t>
      </w:r>
      <w:r w:rsidR="0051310A">
        <w:rPr>
          <w:rFonts w:ascii="Garamond" w:hAnsi="Garamond"/>
          <w:sz w:val="16"/>
          <w:szCs w:val="16"/>
          <w:lang w:eastAsia="en-US"/>
        </w:rPr>
        <w:t>G</w:t>
      </w:r>
      <w:r w:rsidRPr="00922188">
        <w:rPr>
          <w:rFonts w:ascii="Garamond" w:hAnsi="Garamond"/>
          <w:sz w:val="16"/>
          <w:szCs w:val="16"/>
          <w:lang w:eastAsia="en-US"/>
        </w:rPr>
        <w:t>rado- 24</w:t>
      </w:r>
    </w:p>
    <w:p w14:paraId="1AE7DD55" w14:textId="381E4A68" w:rsidR="00A80F17" w:rsidRPr="00ED48F7" w:rsidRDefault="00922188" w:rsidP="00922188">
      <w:pPr>
        <w:autoSpaceDE w:val="0"/>
        <w:jc w:val="both"/>
        <w:rPr>
          <w:rFonts w:ascii="Garamond" w:hAnsi="Garamond" w:cs="Arial"/>
          <w:bCs/>
          <w:i/>
          <w:iCs/>
          <w:sz w:val="16"/>
          <w:szCs w:val="16"/>
          <w:lang w:eastAsia="en-US"/>
        </w:rPr>
      </w:pPr>
      <w:r w:rsidRPr="00922188">
        <w:rPr>
          <w:rFonts w:ascii="Garamond" w:hAnsi="Garamond"/>
          <w:sz w:val="16"/>
          <w:szCs w:val="16"/>
          <w:lang w:eastAsia="en-US"/>
        </w:rPr>
        <w:t xml:space="preserve">Aprobó: Dra. Nidia Paola Baracaldo. Contratista 484 - 2025          </w:t>
      </w:r>
    </w:p>
    <w:p w14:paraId="679AEA2F" w14:textId="77777777" w:rsidR="002F17E6" w:rsidRDefault="002F17E6" w:rsidP="00C9326A">
      <w:pPr>
        <w:autoSpaceDE w:val="0"/>
        <w:jc w:val="both"/>
        <w:rPr>
          <w:rFonts w:ascii="Garamond" w:hAnsi="Garamond" w:cs="Arial"/>
          <w:bCs/>
          <w:i/>
          <w:iCs/>
          <w:sz w:val="20"/>
          <w:szCs w:val="20"/>
          <w:lang w:eastAsia="es-ES"/>
        </w:rPr>
      </w:pPr>
    </w:p>
    <w:p w14:paraId="025140AF" w14:textId="77777777" w:rsidR="00557F6B" w:rsidRPr="00583025" w:rsidRDefault="00557F6B" w:rsidP="00C9326A">
      <w:pPr>
        <w:autoSpaceDE w:val="0"/>
        <w:jc w:val="both"/>
        <w:rPr>
          <w:rFonts w:ascii="Garamond" w:hAnsi="Garamond" w:cs="Arial"/>
          <w:bCs/>
          <w:i/>
          <w:iCs/>
          <w:sz w:val="20"/>
          <w:szCs w:val="20"/>
          <w:lang w:eastAsia="es-ES"/>
        </w:rPr>
      </w:pPr>
    </w:p>
    <w:p w14:paraId="267AEDC4" w14:textId="77777777" w:rsidR="00C9326A" w:rsidRPr="000F7143" w:rsidRDefault="00C9326A" w:rsidP="003A48AC">
      <w:pPr>
        <w:pStyle w:val="Sinespaciado"/>
        <w:pBdr>
          <w:top w:val="single" w:sz="4" w:space="1" w:color="auto"/>
          <w:left w:val="single" w:sz="4" w:space="4" w:color="auto"/>
          <w:bottom w:val="single" w:sz="4" w:space="1" w:color="auto"/>
          <w:right w:val="single" w:sz="4" w:space="4" w:color="auto"/>
        </w:pBdr>
        <w:jc w:val="both"/>
        <w:rPr>
          <w:rFonts w:ascii="Garamond" w:hAnsi="Garamond" w:cs="Arial"/>
          <w:sz w:val="20"/>
          <w:szCs w:val="20"/>
        </w:rPr>
      </w:pPr>
      <w:r w:rsidRPr="000F7143">
        <w:rPr>
          <w:rFonts w:ascii="Garamond" w:eastAsia="Times New Roman" w:hAnsi="Garamond" w:cs="Arial"/>
          <w:b/>
          <w:bCs/>
          <w:sz w:val="20"/>
          <w:szCs w:val="20"/>
          <w:lang w:eastAsia="es-ES"/>
        </w:rPr>
        <w:t>NOTIFICACIÓN:</w:t>
      </w:r>
      <w:r w:rsidRPr="000F7143">
        <w:rPr>
          <w:rFonts w:ascii="Garamond" w:eastAsia="Times New Roman" w:hAnsi="Garamond" w:cs="Arial"/>
          <w:bCs/>
          <w:sz w:val="20"/>
          <w:szCs w:val="20"/>
          <w:lang w:eastAsia="es-ES"/>
        </w:rPr>
        <w:t xml:space="preserve"> Hoy __________________, notifiqué personalmente el contenido del presente proveído al señor Personero de la Localidad, quien enterado firma como aparece,</w:t>
      </w:r>
    </w:p>
    <w:p w14:paraId="55003857" w14:textId="77777777" w:rsidR="00C9326A" w:rsidRPr="000F7143" w:rsidRDefault="00C9326A" w:rsidP="003A48AC">
      <w:pPr>
        <w:pStyle w:val="Sinespaciado"/>
        <w:pBdr>
          <w:top w:val="single" w:sz="4" w:space="1" w:color="auto"/>
          <w:left w:val="single" w:sz="4" w:space="4" w:color="auto"/>
          <w:bottom w:val="single" w:sz="4" w:space="1" w:color="auto"/>
          <w:right w:val="single" w:sz="4" w:space="4" w:color="auto"/>
        </w:pBdr>
        <w:jc w:val="both"/>
        <w:rPr>
          <w:rFonts w:ascii="Garamond" w:eastAsia="Times New Roman" w:hAnsi="Garamond" w:cs="Arial"/>
          <w:b/>
          <w:bCs/>
          <w:sz w:val="20"/>
          <w:szCs w:val="20"/>
          <w:lang w:eastAsia="es-ES"/>
        </w:rPr>
      </w:pPr>
    </w:p>
    <w:p w14:paraId="047E4E08" w14:textId="77777777" w:rsidR="00C9326A" w:rsidRPr="000F7143" w:rsidRDefault="00C9326A" w:rsidP="003A48AC">
      <w:pPr>
        <w:pBdr>
          <w:top w:val="single" w:sz="4" w:space="1" w:color="auto"/>
          <w:left w:val="single" w:sz="4" w:space="4" w:color="auto"/>
          <w:bottom w:val="single" w:sz="4" w:space="1" w:color="auto"/>
          <w:right w:val="single" w:sz="4" w:space="4" w:color="auto"/>
        </w:pBdr>
        <w:autoSpaceDE w:val="0"/>
        <w:jc w:val="both"/>
        <w:rPr>
          <w:rFonts w:ascii="Garamond" w:hAnsi="Garamond" w:cs="Arial"/>
          <w:b/>
          <w:bCs/>
          <w:sz w:val="20"/>
          <w:szCs w:val="20"/>
          <w:lang w:eastAsia="es-ES"/>
        </w:rPr>
      </w:pPr>
      <w:r w:rsidRPr="000F7143">
        <w:rPr>
          <w:rFonts w:ascii="Garamond" w:hAnsi="Garamond" w:cs="Arial"/>
          <w:b/>
          <w:bCs/>
          <w:sz w:val="20"/>
          <w:szCs w:val="20"/>
          <w:lang w:eastAsia="es-ES"/>
        </w:rPr>
        <w:t>MINISTERIO PÚBLICO: __________________________</w:t>
      </w:r>
      <w:r w:rsidRPr="000F7143">
        <w:rPr>
          <w:rFonts w:ascii="Garamond" w:hAnsi="Garamond" w:cs="Arial"/>
          <w:b/>
          <w:bCs/>
          <w:sz w:val="20"/>
          <w:szCs w:val="20"/>
          <w:lang w:eastAsia="es-ES"/>
        </w:rPr>
        <w:tab/>
      </w:r>
      <w:r w:rsidRPr="000F7143">
        <w:rPr>
          <w:rFonts w:ascii="Garamond" w:hAnsi="Garamond" w:cs="Arial"/>
          <w:b/>
          <w:bCs/>
          <w:sz w:val="20"/>
          <w:szCs w:val="20"/>
          <w:lang w:eastAsia="es-ES"/>
        </w:rPr>
        <w:tab/>
      </w:r>
      <w:r w:rsidRPr="000F7143">
        <w:rPr>
          <w:rFonts w:ascii="Garamond" w:hAnsi="Garamond" w:cs="Arial"/>
          <w:b/>
          <w:bCs/>
          <w:sz w:val="20"/>
          <w:szCs w:val="20"/>
          <w:lang w:eastAsia="es-ES"/>
        </w:rPr>
        <w:tab/>
      </w:r>
      <w:r w:rsidRPr="000F7143">
        <w:rPr>
          <w:rFonts w:ascii="Garamond" w:hAnsi="Garamond" w:cs="Arial"/>
          <w:b/>
          <w:bCs/>
          <w:sz w:val="20"/>
          <w:szCs w:val="20"/>
          <w:lang w:eastAsia="es-ES"/>
        </w:rPr>
        <w:tab/>
      </w:r>
      <w:r w:rsidRPr="000F7143">
        <w:rPr>
          <w:rFonts w:ascii="Garamond" w:hAnsi="Garamond" w:cs="Arial"/>
          <w:b/>
          <w:bCs/>
          <w:sz w:val="20"/>
          <w:szCs w:val="20"/>
          <w:lang w:eastAsia="es-ES"/>
        </w:rPr>
        <w:tab/>
      </w:r>
    </w:p>
    <w:p w14:paraId="7C843602" w14:textId="77777777" w:rsidR="00C9326A" w:rsidRPr="000F7143" w:rsidRDefault="00C9326A" w:rsidP="003A48AC">
      <w:pPr>
        <w:pBdr>
          <w:top w:val="single" w:sz="4" w:space="1" w:color="auto"/>
          <w:left w:val="single" w:sz="4" w:space="4" w:color="auto"/>
          <w:bottom w:val="single" w:sz="4" w:space="1" w:color="auto"/>
          <w:right w:val="single" w:sz="4" w:space="4" w:color="auto"/>
        </w:pBdr>
        <w:autoSpaceDE w:val="0"/>
        <w:jc w:val="both"/>
        <w:rPr>
          <w:rFonts w:ascii="Garamond" w:hAnsi="Garamond" w:cs="Arial"/>
          <w:b/>
          <w:bCs/>
          <w:sz w:val="20"/>
          <w:szCs w:val="20"/>
          <w:lang w:eastAsia="es-ES"/>
        </w:rPr>
      </w:pPr>
      <w:r w:rsidRPr="000F7143">
        <w:rPr>
          <w:rFonts w:ascii="Garamond" w:hAnsi="Garamond" w:cs="Arial"/>
          <w:b/>
          <w:bCs/>
          <w:sz w:val="20"/>
          <w:szCs w:val="20"/>
          <w:lang w:eastAsia="es-ES"/>
        </w:rPr>
        <w:t xml:space="preserve">Notificación personal a los interesados </w:t>
      </w:r>
    </w:p>
    <w:p w14:paraId="7718F843" w14:textId="77777777" w:rsidR="00C9326A" w:rsidRPr="000F7143" w:rsidRDefault="00C9326A" w:rsidP="003A48AC">
      <w:pPr>
        <w:pBdr>
          <w:top w:val="single" w:sz="4" w:space="1" w:color="auto"/>
          <w:left w:val="single" w:sz="4" w:space="4" w:color="auto"/>
          <w:bottom w:val="single" w:sz="4" w:space="1" w:color="auto"/>
          <w:right w:val="single" w:sz="4" w:space="4" w:color="auto"/>
        </w:pBdr>
        <w:autoSpaceDE w:val="0"/>
        <w:jc w:val="both"/>
        <w:rPr>
          <w:rFonts w:ascii="Garamond" w:hAnsi="Garamond" w:cs="Arial"/>
          <w:bCs/>
          <w:sz w:val="20"/>
          <w:szCs w:val="20"/>
          <w:lang w:eastAsia="es-ES"/>
        </w:rPr>
      </w:pPr>
    </w:p>
    <w:p w14:paraId="13F92731" w14:textId="77777777" w:rsidR="00C9326A" w:rsidRPr="000F7143" w:rsidRDefault="00C9326A" w:rsidP="003A48AC">
      <w:pPr>
        <w:pBdr>
          <w:top w:val="single" w:sz="4" w:space="1" w:color="auto"/>
          <w:left w:val="single" w:sz="4" w:space="4" w:color="auto"/>
          <w:bottom w:val="single" w:sz="4" w:space="1" w:color="auto"/>
          <w:right w:val="single" w:sz="4" w:space="4" w:color="auto"/>
        </w:pBdr>
        <w:autoSpaceDE w:val="0"/>
        <w:jc w:val="both"/>
        <w:rPr>
          <w:rFonts w:ascii="Garamond" w:hAnsi="Garamond" w:cs="Arial"/>
          <w:bCs/>
          <w:sz w:val="20"/>
          <w:szCs w:val="20"/>
          <w:lang w:eastAsia="es-ES"/>
        </w:rPr>
      </w:pPr>
      <w:r w:rsidRPr="000F7143">
        <w:rPr>
          <w:rFonts w:ascii="Garamond" w:hAnsi="Garamond" w:cs="Arial"/>
          <w:bCs/>
          <w:sz w:val="20"/>
          <w:szCs w:val="20"/>
          <w:lang w:eastAsia="es-ES"/>
        </w:rPr>
        <w:t>En Bogotá D.C., a los _________días, siendo las_________ horas, se notificó personalmente del contenido de la presente Resolución, a:________________________________________, quien se identificó con ____________________________ N°_____________________________, Expedida en________________________.</w:t>
      </w:r>
    </w:p>
    <w:p w14:paraId="58613839" w14:textId="77777777" w:rsidR="00C9326A" w:rsidRPr="000F7143" w:rsidRDefault="00C9326A" w:rsidP="003A48AC">
      <w:pPr>
        <w:pBdr>
          <w:top w:val="single" w:sz="4" w:space="1" w:color="auto"/>
          <w:left w:val="single" w:sz="4" w:space="4" w:color="auto"/>
          <w:bottom w:val="single" w:sz="4" w:space="1" w:color="auto"/>
          <w:right w:val="single" w:sz="4" w:space="4" w:color="auto"/>
        </w:pBdr>
        <w:autoSpaceDE w:val="0"/>
        <w:jc w:val="both"/>
        <w:rPr>
          <w:rFonts w:ascii="Garamond" w:hAnsi="Garamond" w:cs="Arial"/>
          <w:bCs/>
          <w:sz w:val="20"/>
          <w:szCs w:val="20"/>
          <w:lang w:eastAsia="es-ES"/>
        </w:rPr>
      </w:pPr>
    </w:p>
    <w:p w14:paraId="24B6D01B" w14:textId="77777777" w:rsidR="00C9326A" w:rsidRPr="000F7143" w:rsidRDefault="00C9326A" w:rsidP="003A48AC">
      <w:pPr>
        <w:pBdr>
          <w:top w:val="single" w:sz="4" w:space="1" w:color="auto"/>
          <w:left w:val="single" w:sz="4" w:space="4" w:color="auto"/>
          <w:bottom w:val="single" w:sz="4" w:space="1" w:color="auto"/>
          <w:right w:val="single" w:sz="4" w:space="4" w:color="auto"/>
        </w:pBdr>
        <w:autoSpaceDE w:val="0"/>
        <w:jc w:val="both"/>
        <w:rPr>
          <w:rFonts w:ascii="Garamond" w:hAnsi="Garamond" w:cs="Arial"/>
          <w:bCs/>
          <w:sz w:val="20"/>
          <w:szCs w:val="20"/>
          <w:lang w:eastAsia="es-ES"/>
        </w:rPr>
      </w:pPr>
      <w:r w:rsidRPr="000F7143">
        <w:rPr>
          <w:rFonts w:ascii="Garamond" w:hAnsi="Garamond" w:cs="Arial"/>
          <w:bCs/>
          <w:sz w:val="20"/>
          <w:szCs w:val="20"/>
          <w:lang w:eastAsia="es-ES"/>
        </w:rPr>
        <w:t>Dejando constancia, que se hace entrega de copia íntegra y gratuita del presente acto administrativo al (la) notificado (a).</w:t>
      </w:r>
    </w:p>
    <w:p w14:paraId="145A56C8" w14:textId="77777777" w:rsidR="00C9326A" w:rsidRPr="000F7143" w:rsidRDefault="00C9326A" w:rsidP="003A48AC">
      <w:pPr>
        <w:pBdr>
          <w:top w:val="single" w:sz="4" w:space="1" w:color="auto"/>
          <w:left w:val="single" w:sz="4" w:space="4" w:color="auto"/>
          <w:bottom w:val="single" w:sz="4" w:space="1" w:color="auto"/>
          <w:right w:val="single" w:sz="4" w:space="4" w:color="auto"/>
        </w:pBdr>
        <w:autoSpaceDE w:val="0"/>
        <w:jc w:val="both"/>
        <w:rPr>
          <w:rFonts w:ascii="Garamond" w:hAnsi="Garamond" w:cs="Arial"/>
          <w:bCs/>
          <w:sz w:val="20"/>
          <w:szCs w:val="20"/>
          <w:lang w:eastAsia="es-ES"/>
        </w:rPr>
      </w:pPr>
    </w:p>
    <w:p w14:paraId="68BFE842" w14:textId="77777777" w:rsidR="00C9326A" w:rsidRPr="000F7143" w:rsidRDefault="00C9326A" w:rsidP="003A48AC">
      <w:pPr>
        <w:pBdr>
          <w:top w:val="single" w:sz="4" w:space="1" w:color="auto"/>
          <w:left w:val="single" w:sz="4" w:space="4" w:color="auto"/>
          <w:bottom w:val="single" w:sz="4" w:space="1" w:color="auto"/>
          <w:right w:val="single" w:sz="4" w:space="4" w:color="auto"/>
        </w:pBdr>
        <w:autoSpaceDE w:val="0"/>
        <w:jc w:val="both"/>
        <w:rPr>
          <w:rFonts w:ascii="Garamond" w:hAnsi="Garamond" w:cs="Arial"/>
          <w:b/>
          <w:bCs/>
          <w:sz w:val="20"/>
          <w:szCs w:val="20"/>
          <w:lang w:eastAsia="es-ES"/>
        </w:rPr>
      </w:pPr>
      <w:r w:rsidRPr="000F7143">
        <w:rPr>
          <w:rFonts w:ascii="Garamond" w:hAnsi="Garamond" w:cs="Arial"/>
          <w:b/>
          <w:bCs/>
          <w:sz w:val="20"/>
          <w:szCs w:val="20"/>
          <w:lang w:eastAsia="es-ES"/>
        </w:rPr>
        <w:t>CONSTE</w:t>
      </w:r>
    </w:p>
    <w:p w14:paraId="10698933" w14:textId="77777777" w:rsidR="00C9326A" w:rsidRPr="000F7143" w:rsidRDefault="00C9326A" w:rsidP="003A48AC">
      <w:pPr>
        <w:pBdr>
          <w:top w:val="single" w:sz="4" w:space="1" w:color="auto"/>
          <w:left w:val="single" w:sz="4" w:space="4" w:color="auto"/>
          <w:bottom w:val="single" w:sz="4" w:space="1" w:color="auto"/>
          <w:right w:val="single" w:sz="4" w:space="4" w:color="auto"/>
        </w:pBdr>
        <w:autoSpaceDE w:val="0"/>
        <w:jc w:val="both"/>
        <w:rPr>
          <w:rFonts w:ascii="Garamond" w:hAnsi="Garamond" w:cs="Arial"/>
          <w:b/>
          <w:bCs/>
          <w:sz w:val="20"/>
          <w:szCs w:val="20"/>
          <w:lang w:eastAsia="es-ES"/>
        </w:rPr>
      </w:pPr>
    </w:p>
    <w:p w14:paraId="3BC11A3B" w14:textId="77777777" w:rsidR="00C9326A" w:rsidRPr="000F7143" w:rsidRDefault="00C9326A" w:rsidP="003A48AC">
      <w:pPr>
        <w:pBdr>
          <w:top w:val="single" w:sz="4" w:space="1" w:color="auto"/>
          <w:left w:val="single" w:sz="4" w:space="4" w:color="auto"/>
          <w:bottom w:val="single" w:sz="4" w:space="1" w:color="auto"/>
          <w:right w:val="single" w:sz="4" w:space="4" w:color="auto"/>
        </w:pBdr>
        <w:autoSpaceDE w:val="0"/>
        <w:jc w:val="both"/>
        <w:rPr>
          <w:rFonts w:ascii="Garamond" w:hAnsi="Garamond" w:cs="Arial"/>
          <w:b/>
          <w:bCs/>
          <w:sz w:val="20"/>
          <w:szCs w:val="20"/>
          <w:lang w:eastAsia="es-ES"/>
        </w:rPr>
      </w:pPr>
      <w:r w:rsidRPr="000F7143">
        <w:rPr>
          <w:rFonts w:ascii="Garamond" w:hAnsi="Garamond" w:cs="Arial"/>
          <w:b/>
          <w:bCs/>
          <w:sz w:val="20"/>
          <w:szCs w:val="20"/>
          <w:lang w:eastAsia="es-ES"/>
        </w:rPr>
        <w:t xml:space="preserve">_____________________________     </w:t>
      </w:r>
      <w:r w:rsidRPr="000F7143">
        <w:rPr>
          <w:rFonts w:ascii="Garamond" w:hAnsi="Garamond" w:cs="Arial"/>
          <w:b/>
          <w:bCs/>
          <w:sz w:val="20"/>
          <w:szCs w:val="20"/>
          <w:lang w:eastAsia="es-ES"/>
        </w:rPr>
        <w:tab/>
        <w:t xml:space="preserve">                                     _________________________</w:t>
      </w:r>
    </w:p>
    <w:p w14:paraId="7A1825D1" w14:textId="77777777" w:rsidR="00C9326A" w:rsidRPr="000F7143" w:rsidRDefault="00C9326A" w:rsidP="003A48AC">
      <w:pPr>
        <w:pBdr>
          <w:top w:val="single" w:sz="4" w:space="1" w:color="auto"/>
          <w:left w:val="single" w:sz="4" w:space="4" w:color="auto"/>
          <w:bottom w:val="single" w:sz="4" w:space="1" w:color="auto"/>
          <w:right w:val="single" w:sz="4" w:space="4" w:color="auto"/>
        </w:pBdr>
        <w:autoSpaceDE w:val="0"/>
        <w:jc w:val="both"/>
        <w:rPr>
          <w:rFonts w:ascii="Garamond" w:hAnsi="Garamond" w:cs="Arial"/>
          <w:i/>
          <w:iCs/>
          <w:sz w:val="20"/>
          <w:szCs w:val="20"/>
        </w:rPr>
      </w:pPr>
      <w:r w:rsidRPr="000F7143">
        <w:rPr>
          <w:rFonts w:ascii="Garamond" w:hAnsi="Garamond" w:cs="Arial"/>
          <w:b/>
          <w:bCs/>
          <w:sz w:val="20"/>
          <w:szCs w:val="20"/>
          <w:lang w:eastAsia="es-ES"/>
        </w:rPr>
        <w:t xml:space="preserve">                      Notificado</w:t>
      </w:r>
      <w:r w:rsidRPr="000F7143">
        <w:rPr>
          <w:rFonts w:ascii="Garamond" w:hAnsi="Garamond" w:cs="Arial"/>
          <w:b/>
          <w:bCs/>
          <w:sz w:val="20"/>
          <w:szCs w:val="20"/>
          <w:lang w:eastAsia="es-ES"/>
        </w:rPr>
        <w:tab/>
        <w:t xml:space="preserve">                                         </w:t>
      </w:r>
      <w:r w:rsidRPr="000F7143">
        <w:rPr>
          <w:rFonts w:ascii="Garamond" w:hAnsi="Garamond" w:cs="Arial"/>
          <w:b/>
          <w:bCs/>
          <w:sz w:val="20"/>
          <w:szCs w:val="20"/>
          <w:lang w:eastAsia="es-ES"/>
        </w:rPr>
        <w:tab/>
        <w:t xml:space="preserve">              Quien Notifica</w:t>
      </w:r>
    </w:p>
    <w:p w14:paraId="0B6FC1B5" w14:textId="77777777" w:rsidR="00C9326A" w:rsidRPr="000F7143" w:rsidRDefault="00C9326A" w:rsidP="003A48AC">
      <w:pPr>
        <w:pBdr>
          <w:top w:val="single" w:sz="4" w:space="1" w:color="auto"/>
          <w:left w:val="single" w:sz="4" w:space="4" w:color="auto"/>
          <w:bottom w:val="single" w:sz="4" w:space="1" w:color="auto"/>
          <w:right w:val="single" w:sz="4" w:space="4" w:color="auto"/>
        </w:pBdr>
        <w:rPr>
          <w:rFonts w:ascii="Garamond" w:hAnsi="Garamond"/>
          <w:sz w:val="20"/>
          <w:szCs w:val="20"/>
        </w:rPr>
      </w:pPr>
    </w:p>
    <w:p w14:paraId="5966FD1E" w14:textId="77777777" w:rsidR="00C9326A" w:rsidRPr="000F7143" w:rsidRDefault="00C9326A" w:rsidP="003A48AC">
      <w:pPr>
        <w:pBdr>
          <w:top w:val="single" w:sz="4" w:space="1" w:color="auto"/>
          <w:left w:val="single" w:sz="4" w:space="4" w:color="auto"/>
          <w:bottom w:val="single" w:sz="4" w:space="1" w:color="auto"/>
          <w:right w:val="single" w:sz="4" w:space="4" w:color="auto"/>
        </w:pBdr>
        <w:rPr>
          <w:rFonts w:ascii="Garamond" w:hAnsi="Garamond"/>
          <w:sz w:val="20"/>
          <w:szCs w:val="20"/>
        </w:rPr>
      </w:pPr>
    </w:p>
    <w:p w14:paraId="6360812D" w14:textId="77777777" w:rsidR="00C9326A" w:rsidRPr="000F7143" w:rsidRDefault="00C9326A" w:rsidP="003A48AC">
      <w:pPr>
        <w:pBdr>
          <w:top w:val="single" w:sz="4" w:space="1" w:color="auto"/>
          <w:left w:val="single" w:sz="4" w:space="4" w:color="auto"/>
          <w:bottom w:val="single" w:sz="4" w:space="1" w:color="auto"/>
          <w:right w:val="single" w:sz="4" w:space="4" w:color="auto"/>
        </w:pBdr>
        <w:suppressAutoHyphens w:val="0"/>
        <w:rPr>
          <w:rFonts w:ascii="Garamond" w:hAnsi="Garamond" w:cs="Arial"/>
          <w:sz w:val="20"/>
          <w:szCs w:val="20"/>
          <w:lang w:eastAsia="es-ES"/>
        </w:rPr>
      </w:pPr>
    </w:p>
    <w:sectPr w:rsidR="00C9326A" w:rsidRPr="000F7143" w:rsidSect="00557F6B">
      <w:headerReference w:type="default" r:id="rId10"/>
      <w:footerReference w:type="default" r:id="rId11"/>
      <w:headerReference w:type="first" r:id="rId12"/>
      <w:footerReference w:type="first" r:id="rId13"/>
      <w:pgSz w:w="12240" w:h="20160" w:code="5"/>
      <w:pgMar w:top="1417" w:right="1701" w:bottom="1417" w:left="1701" w:header="1134" w:footer="1542" w:gutter="0"/>
      <w:pgBorders>
        <w:top w:val="single" w:sz="4" w:space="11" w:color="000000"/>
        <w:left w:val="single" w:sz="4" w:space="31" w:color="000000"/>
        <w:bottom w:val="single" w:sz="4" w:space="12" w:color="000000"/>
        <w:right w:val="single" w:sz="4" w:space="31" w:color="000000"/>
      </w:pgBorders>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0FB224" w14:textId="77777777" w:rsidR="00807645" w:rsidRDefault="00807645">
      <w:r>
        <w:separator/>
      </w:r>
    </w:p>
  </w:endnote>
  <w:endnote w:type="continuationSeparator" w:id="0">
    <w:p w14:paraId="1D84713B" w14:textId="77777777" w:rsidR="00807645" w:rsidRDefault="008076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roid Sans">
    <w:altName w:val="Segoe UI"/>
    <w:panose1 w:val="00000000000000000000"/>
    <w:charset w:val="00"/>
    <w:family w:val="roman"/>
    <w:notTrueType/>
    <w:pitch w:val="default"/>
  </w:font>
  <w:font w:name="Lohit Hindi">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00"/>
    <w:family w:val="swiss"/>
    <w:pitch w:val="variable"/>
  </w:font>
  <w:font w:name="WenQuanYi Micro Hei">
    <w:charset w:val="00"/>
    <w:family w:val="modern"/>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Liberation Serif">
    <w:altName w:val="Times New Roman"/>
    <w:charset w:val="00"/>
    <w:family w:val="roman"/>
    <w:pitch w:val="variable"/>
  </w:font>
  <w:font w:name="Garamond">
    <w:panose1 w:val="02020404030301010803"/>
    <w:charset w:val="00"/>
    <w:family w:val="roman"/>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06E82" w14:textId="77777777" w:rsidR="00547423" w:rsidRDefault="00547423" w:rsidP="00704086">
    <w:pPr>
      <w:pStyle w:val="Sinespaciado"/>
      <w:rPr>
        <w:rFonts w:ascii="Arial" w:hAnsi="Arial" w:cs="Arial"/>
        <w:b/>
        <w:sz w:val="16"/>
        <w:lang w:val="es-MX"/>
      </w:rPr>
    </w:pPr>
  </w:p>
  <w:p w14:paraId="0ABC1D37" w14:textId="5EDCED5D" w:rsidR="00547423" w:rsidRPr="005F14E2" w:rsidRDefault="00A80F17" w:rsidP="00704086">
    <w:pPr>
      <w:pStyle w:val="Sinespaciado"/>
      <w:rPr>
        <w:rFonts w:ascii="Arial" w:hAnsi="Arial" w:cs="Arial"/>
        <w:b/>
        <w:sz w:val="16"/>
        <w:lang w:val="es-MX"/>
      </w:rPr>
    </w:pPr>
    <w:r>
      <w:rPr>
        <w:noProof/>
        <w:lang w:val="en-US" w:eastAsia="en-US" w:bidi="ar-SA"/>
      </w:rPr>
      <w:drawing>
        <wp:anchor distT="0" distB="0" distL="0" distR="0" simplePos="0" relativeHeight="251675648" behindDoc="0" locked="0" layoutInCell="1" allowOverlap="1" wp14:anchorId="507AE5C5" wp14:editId="6F62F11F">
          <wp:simplePos x="0" y="0"/>
          <wp:positionH relativeFrom="margin">
            <wp:align>right</wp:align>
          </wp:positionH>
          <wp:positionV relativeFrom="paragraph">
            <wp:posOffset>9055</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711970245"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sidR="00547423" w:rsidRPr="005F14E2">
      <w:rPr>
        <w:rFonts w:ascii="Arial" w:hAnsi="Arial" w:cs="Arial"/>
        <w:b/>
        <w:sz w:val="16"/>
        <w:lang w:val="es-MX"/>
      </w:rPr>
      <w:t>Alcaldía Local de Fontibón</w:t>
    </w:r>
  </w:p>
  <w:p w14:paraId="6DB97AD4" w14:textId="77777777" w:rsidR="00547423" w:rsidRPr="005F14E2" w:rsidRDefault="00547423" w:rsidP="00704086">
    <w:pPr>
      <w:rPr>
        <w:rFonts w:ascii="Arial" w:hAnsi="Arial" w:cs="Arial"/>
        <w:sz w:val="16"/>
        <w:szCs w:val="16"/>
        <w:lang w:val="es-MX"/>
      </w:rPr>
    </w:pPr>
    <w:r w:rsidRPr="005F14E2">
      <w:rPr>
        <w:rFonts w:ascii="Arial" w:hAnsi="Arial" w:cs="Arial"/>
        <w:sz w:val="16"/>
        <w:szCs w:val="16"/>
        <w:lang w:val="es-MX"/>
      </w:rPr>
      <w:t xml:space="preserve">Cra. 99 # 19 - 43 </w:t>
    </w:r>
  </w:p>
  <w:p w14:paraId="39892544" w14:textId="02F4967F" w:rsidR="00547423" w:rsidRPr="005F14E2" w:rsidRDefault="00547423" w:rsidP="00704086">
    <w:pPr>
      <w:rPr>
        <w:rFonts w:ascii="Arial" w:hAnsi="Arial" w:cs="Arial"/>
        <w:sz w:val="16"/>
        <w:szCs w:val="16"/>
        <w:lang w:val="es-MX"/>
      </w:rPr>
    </w:pPr>
    <w:r w:rsidRPr="005F14E2">
      <w:rPr>
        <w:rFonts w:ascii="Arial" w:hAnsi="Arial" w:cs="Arial"/>
        <w:sz w:val="16"/>
        <w:szCs w:val="16"/>
        <w:lang w:val="es-MX"/>
      </w:rPr>
      <w:t>Código Postal: 110921</w:t>
    </w:r>
  </w:p>
  <w:p w14:paraId="5D6778D8" w14:textId="2AD7073A" w:rsidR="00547423" w:rsidRPr="005F14E2" w:rsidRDefault="00547423" w:rsidP="00704086">
    <w:pPr>
      <w:rPr>
        <w:rFonts w:ascii="Arial" w:hAnsi="Arial" w:cs="Arial"/>
        <w:sz w:val="16"/>
        <w:szCs w:val="16"/>
        <w:lang w:val="es-MX"/>
      </w:rPr>
    </w:pPr>
    <w:r w:rsidRPr="005F14E2">
      <w:rPr>
        <w:rFonts w:ascii="Arial" w:hAnsi="Arial" w:cs="Arial"/>
        <w:sz w:val="16"/>
        <w:szCs w:val="16"/>
        <w:lang w:val="es-MX"/>
      </w:rPr>
      <w:t>Información Línea 195</w:t>
    </w:r>
  </w:p>
  <w:p w14:paraId="7C9C3208" w14:textId="64D34863" w:rsidR="00547423" w:rsidRDefault="00547423" w:rsidP="00704086">
    <w:pPr>
      <w:rPr>
        <w:rFonts w:ascii="Arial" w:hAnsi="Arial" w:cs="Arial"/>
        <w:sz w:val="16"/>
        <w:szCs w:val="16"/>
        <w:lang w:val="es-MX"/>
      </w:rPr>
    </w:pPr>
    <w:hyperlink r:id="rId2" w:history="1">
      <w:r w:rsidRPr="00DA7A61">
        <w:rPr>
          <w:rStyle w:val="Hipervnculo"/>
          <w:rFonts w:ascii="Arial" w:hAnsi="Arial" w:cs="Arial"/>
          <w:sz w:val="16"/>
          <w:szCs w:val="16"/>
          <w:lang w:val="es-MX"/>
        </w:rPr>
        <w:t>www.fontibon.gov.co</w:t>
      </w:r>
    </w:hyperlink>
  </w:p>
  <w:p w14:paraId="188CF448" w14:textId="77777777" w:rsidR="00547423" w:rsidRPr="005F14E2" w:rsidRDefault="00547423" w:rsidP="00D6603B">
    <w:pPr>
      <w:rPr>
        <w:rFonts w:ascii="Arial" w:hAnsi="Arial" w:cs="Arial"/>
        <w:sz w:val="16"/>
        <w:szCs w:val="16"/>
        <w:lang w:val="es-MX"/>
      </w:rPr>
    </w:pPr>
    <w:r>
      <w:rPr>
        <w:rFonts w:ascii="Arial" w:hAnsi="Arial" w:cs="Arial"/>
        <w:sz w:val="16"/>
        <w:szCs w:val="16"/>
        <w:lang w:val="es-MX"/>
      </w:rPr>
      <w:t>Modelos Fontibon 2024 AGD-C222 G24</w:t>
    </w:r>
  </w:p>
  <w:p w14:paraId="16700BB3" w14:textId="77777777" w:rsidR="00A80F17" w:rsidRDefault="00A80F17" w:rsidP="00704086">
    <w:pPr>
      <w:rPr>
        <w:rFonts w:ascii="Arial" w:hAnsi="Arial" w:cs="Arial"/>
        <w:sz w:val="16"/>
        <w:szCs w:val="16"/>
        <w:lang w:val="es-MX"/>
      </w:rPr>
    </w:pPr>
  </w:p>
  <w:p w14:paraId="2CDC7484" w14:textId="77777777" w:rsidR="00A80F17" w:rsidRDefault="00A80F17" w:rsidP="00704086">
    <w:pPr>
      <w:rPr>
        <w:rFonts w:ascii="Arial" w:hAnsi="Arial" w:cs="Arial"/>
        <w:sz w:val="16"/>
        <w:szCs w:val="16"/>
        <w:lang w:val="es-MX"/>
      </w:rPr>
    </w:pPr>
  </w:p>
  <w:p w14:paraId="7B619265" w14:textId="28297105" w:rsidR="00547423" w:rsidRPr="00704086" w:rsidRDefault="00547423" w:rsidP="00704086">
    <w:pPr>
      <w:rPr>
        <w:rFonts w:ascii="Arial" w:hAnsi="Arial" w:cs="Arial"/>
        <w:sz w:val="16"/>
        <w:szCs w:val="16"/>
        <w:lang w:val="es-MX"/>
      </w:rPr>
    </w:pPr>
    <w:r>
      <w:rPr>
        <w:noProof/>
        <w:lang w:val="en-US" w:eastAsia="en-US" w:bidi="ar-SA"/>
      </w:rPr>
      <mc:AlternateContent>
        <mc:Choice Requires="wps">
          <w:drawing>
            <wp:anchor distT="0" distB="0" distL="114935" distR="114935" simplePos="0" relativeHeight="251679744" behindDoc="1" locked="0" layoutInCell="1" allowOverlap="1" wp14:anchorId="257CC791" wp14:editId="4A146B58">
              <wp:simplePos x="0" y="0"/>
              <wp:positionH relativeFrom="column">
                <wp:posOffset>1078230</wp:posOffset>
              </wp:positionH>
              <wp:positionV relativeFrom="paragraph">
                <wp:posOffset>10100310</wp:posOffset>
              </wp:positionV>
              <wp:extent cx="1440815" cy="884555"/>
              <wp:effectExtent l="0" t="0" r="6985" b="0"/>
              <wp:wrapNone/>
              <wp:docPr id="1904584181" name="Cuadro de texto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0815" cy="8845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FFE4D1C" w14:textId="77777777" w:rsidR="00547423" w:rsidRDefault="00547423" w:rsidP="0018472D">
                          <w:pPr>
                            <w:rPr>
                              <w:rFonts w:ascii="Arial" w:hAnsi="Arial" w:cs="Arial"/>
                              <w:sz w:val="16"/>
                              <w:szCs w:val="16"/>
                              <w:lang w:val="es-MX"/>
                            </w:rPr>
                          </w:pPr>
                          <w:r>
                            <w:rPr>
                              <w:rFonts w:ascii="Arial" w:hAnsi="Arial" w:cs="Arial"/>
                              <w:sz w:val="16"/>
                              <w:szCs w:val="16"/>
                              <w:lang w:val="es-MX"/>
                            </w:rPr>
                            <w:t>Carrera 99 No. 19-43</w:t>
                          </w:r>
                        </w:p>
                        <w:p w14:paraId="19E10011" w14:textId="77777777" w:rsidR="00547423" w:rsidRDefault="00547423" w:rsidP="0018472D">
                          <w:pPr>
                            <w:rPr>
                              <w:rFonts w:ascii="Arial" w:hAnsi="Arial" w:cs="Arial"/>
                              <w:sz w:val="16"/>
                              <w:szCs w:val="16"/>
                              <w:lang w:val="es-MX"/>
                            </w:rPr>
                          </w:pPr>
                          <w:r>
                            <w:rPr>
                              <w:rFonts w:ascii="Arial" w:hAnsi="Arial" w:cs="Arial"/>
                              <w:sz w:val="16"/>
                              <w:szCs w:val="16"/>
                              <w:lang w:val="es-MX"/>
                            </w:rPr>
                            <w:t>Tel. 2671866 - 2984841</w:t>
                          </w:r>
                        </w:p>
                        <w:p w14:paraId="67CC5E4C" w14:textId="77777777" w:rsidR="00547423" w:rsidRDefault="00547423" w:rsidP="0018472D">
                          <w:pPr>
                            <w:rPr>
                              <w:rFonts w:ascii="Arial" w:hAnsi="Arial" w:cs="Arial"/>
                              <w:sz w:val="16"/>
                              <w:szCs w:val="16"/>
                              <w:lang w:val="es-MX"/>
                            </w:rPr>
                          </w:pPr>
                          <w:r>
                            <w:rPr>
                              <w:rFonts w:ascii="Arial" w:hAnsi="Arial" w:cs="Arial"/>
                              <w:sz w:val="16"/>
                              <w:szCs w:val="16"/>
                              <w:lang w:val="es-MX"/>
                            </w:rPr>
                            <w:t>Información Línea 195</w:t>
                          </w:r>
                        </w:p>
                        <w:p w14:paraId="264A6673" w14:textId="77777777" w:rsidR="00547423" w:rsidRDefault="00547423" w:rsidP="0018472D">
                          <w:pPr>
                            <w:rPr>
                              <w:rFonts w:ascii="Calibri" w:hAnsi="Calibri"/>
                              <w:sz w:val="22"/>
                              <w:szCs w:val="22"/>
                            </w:rPr>
                          </w:pPr>
                          <w:r>
                            <w:rPr>
                              <w:rFonts w:ascii="Arial" w:hAnsi="Arial" w:cs="Arial"/>
                              <w:sz w:val="16"/>
                              <w:szCs w:val="16"/>
                              <w:lang w:val="es-MX"/>
                            </w:rPr>
                            <w:t>www.fontibon.gov.co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7CC791" id="_x0000_t202" coordsize="21600,21600" o:spt="202" path="m,l,21600r21600,l21600,xe">
              <v:stroke joinstyle="miter"/>
              <v:path gradientshapeok="t" o:connecttype="rect"/>
            </v:shapetype>
            <v:shape id="Cuadro de texto 8" o:spid="_x0000_s1026" type="#_x0000_t202" style="position:absolute;margin-left:84.9pt;margin-top:795.3pt;width:113.45pt;height:69.65pt;z-index:-25163673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" stroked="f">
              <v:textbox inset="0,0,0,0">
                <w:txbxContent>
                  <w:p w14:paraId="3FFE4D1C" w14:textId="77777777" w:rsidR="00547423" w:rsidRDefault="00547423" w:rsidP="0018472D">
                    <w:pPr>
                      <w:rPr>
                        <w:rFonts w:ascii="Arial" w:hAnsi="Arial" w:cs="Arial"/>
                        <w:sz w:val="16"/>
                        <w:szCs w:val="16"/>
                        <w:lang w:val="es-MX"/>
                      </w:rPr>
                    </w:pPr>
                    <w:r>
                      <w:rPr>
                        <w:rFonts w:ascii="Arial" w:hAnsi="Arial" w:cs="Arial"/>
                        <w:sz w:val="16"/>
                        <w:szCs w:val="16"/>
                        <w:lang w:val="es-MX"/>
                      </w:rPr>
                      <w:t>Carrera 99 No. 19-43</w:t>
                    </w:r>
                  </w:p>
                  <w:p w14:paraId="19E10011" w14:textId="77777777" w:rsidR="00547423" w:rsidRDefault="00547423" w:rsidP="0018472D">
                    <w:pPr>
                      <w:rPr>
                        <w:rFonts w:ascii="Arial" w:hAnsi="Arial" w:cs="Arial"/>
                        <w:sz w:val="16"/>
                        <w:szCs w:val="16"/>
                        <w:lang w:val="es-MX"/>
                      </w:rPr>
                    </w:pPr>
                    <w:r>
                      <w:rPr>
                        <w:rFonts w:ascii="Arial" w:hAnsi="Arial" w:cs="Arial"/>
                        <w:sz w:val="16"/>
                        <w:szCs w:val="16"/>
                        <w:lang w:val="es-MX"/>
                      </w:rPr>
                      <w:t>Tel. 2671866 - 2984841</w:t>
                    </w:r>
                  </w:p>
                  <w:p w14:paraId="67CC5E4C" w14:textId="77777777" w:rsidR="00547423" w:rsidRDefault="00547423" w:rsidP="0018472D">
                    <w:pPr>
                      <w:rPr>
                        <w:rFonts w:ascii="Arial" w:hAnsi="Arial" w:cs="Arial"/>
                        <w:sz w:val="16"/>
                        <w:szCs w:val="16"/>
                        <w:lang w:val="es-MX"/>
                      </w:rPr>
                    </w:pPr>
                    <w:r>
                      <w:rPr>
                        <w:rFonts w:ascii="Arial" w:hAnsi="Arial" w:cs="Arial"/>
                        <w:sz w:val="16"/>
                        <w:szCs w:val="16"/>
                        <w:lang w:val="es-MX"/>
                      </w:rPr>
                      <w:t>Información Línea 195</w:t>
                    </w:r>
                  </w:p>
                  <w:p w14:paraId="264A6673" w14:textId="77777777" w:rsidR="00547423" w:rsidRDefault="00547423" w:rsidP="0018472D">
                    <w:pPr>
                      <w:rPr>
                        <w:rFonts w:ascii="Calibri" w:hAnsi="Calibri"/>
                        <w:sz w:val="22"/>
                        <w:szCs w:val="22"/>
                      </w:rPr>
                    </w:pPr>
                    <w:r>
                      <w:rPr>
                        <w:rFonts w:ascii="Arial" w:hAnsi="Arial" w:cs="Arial"/>
                        <w:sz w:val="16"/>
                        <w:szCs w:val="16"/>
                        <w:lang w:val="es-MX"/>
                      </w:rPr>
                      <w:t>www.fontibon.gov.co</w:t>
                    </w:r>
                  </w:p>
                </w:txbxContent>
              </v:textbox>
            </v:shape>
          </w:pict>
        </mc:Fallback>
      </mc:AlternateContent>
    </w:r>
    <w:r>
      <w:rPr>
        <w:noProof/>
        <w:lang w:val="en-US" w:eastAsia="en-US" w:bidi="ar-SA"/>
      </w:rPr>
      <mc:AlternateContent>
        <mc:Choice Requires="wps">
          <w:drawing>
            <wp:anchor distT="0" distB="0" distL="114935" distR="114935" simplePos="0" relativeHeight="251678720" behindDoc="1" locked="0" layoutInCell="1" allowOverlap="1" wp14:anchorId="257CC791" wp14:editId="2C3C809F">
              <wp:simplePos x="0" y="0"/>
              <wp:positionH relativeFrom="column">
                <wp:posOffset>1078230</wp:posOffset>
              </wp:positionH>
              <wp:positionV relativeFrom="paragraph">
                <wp:posOffset>10100310</wp:posOffset>
              </wp:positionV>
              <wp:extent cx="1440815" cy="884555"/>
              <wp:effectExtent l="0" t="0" r="6985" b="0"/>
              <wp:wrapNone/>
              <wp:docPr id="688244473" name="Cuadro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0815" cy="8845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38A60AA" w14:textId="77777777" w:rsidR="00547423" w:rsidRDefault="00547423" w:rsidP="007A2AED">
                          <w:pPr>
                            <w:rPr>
                              <w:rFonts w:ascii="Arial" w:hAnsi="Arial" w:cs="Arial"/>
                              <w:sz w:val="16"/>
                              <w:szCs w:val="16"/>
                              <w:lang w:val="es-MX"/>
                            </w:rPr>
                          </w:pPr>
                          <w:r>
                            <w:rPr>
                              <w:rFonts w:ascii="Arial" w:hAnsi="Arial" w:cs="Arial"/>
                              <w:sz w:val="16"/>
                              <w:szCs w:val="16"/>
                              <w:lang w:val="es-MX"/>
                            </w:rPr>
                            <w:t>Carrera 99 No. 19-43</w:t>
                          </w:r>
                        </w:p>
                        <w:p w14:paraId="6EAB030A" w14:textId="77777777" w:rsidR="00547423" w:rsidRDefault="00547423" w:rsidP="007A2AED">
                          <w:pPr>
                            <w:rPr>
                              <w:rFonts w:ascii="Arial" w:hAnsi="Arial" w:cs="Arial"/>
                              <w:sz w:val="16"/>
                              <w:szCs w:val="16"/>
                              <w:lang w:val="es-MX"/>
                            </w:rPr>
                          </w:pPr>
                          <w:r>
                            <w:rPr>
                              <w:rFonts w:ascii="Arial" w:hAnsi="Arial" w:cs="Arial"/>
                              <w:sz w:val="16"/>
                              <w:szCs w:val="16"/>
                              <w:lang w:val="es-MX"/>
                            </w:rPr>
                            <w:t>Tel. 2671866 - 2984841</w:t>
                          </w:r>
                        </w:p>
                        <w:p w14:paraId="31A09A0F" w14:textId="77777777" w:rsidR="00547423" w:rsidRDefault="00547423" w:rsidP="007A2AED">
                          <w:pPr>
                            <w:rPr>
                              <w:rFonts w:ascii="Arial" w:hAnsi="Arial" w:cs="Arial"/>
                              <w:sz w:val="16"/>
                              <w:szCs w:val="16"/>
                              <w:lang w:val="es-MX"/>
                            </w:rPr>
                          </w:pPr>
                          <w:r>
                            <w:rPr>
                              <w:rFonts w:ascii="Arial" w:hAnsi="Arial" w:cs="Arial"/>
                              <w:sz w:val="16"/>
                              <w:szCs w:val="16"/>
                              <w:lang w:val="es-MX"/>
                            </w:rPr>
                            <w:t>Información Línea 195</w:t>
                          </w:r>
                        </w:p>
                        <w:p w14:paraId="7942FC00" w14:textId="77777777" w:rsidR="00547423" w:rsidRDefault="00547423" w:rsidP="007A2AED">
                          <w:pPr>
                            <w:rPr>
                              <w:rFonts w:ascii="Calibri" w:hAnsi="Calibri"/>
                              <w:sz w:val="22"/>
                              <w:szCs w:val="22"/>
                            </w:rPr>
                          </w:pPr>
                          <w:r>
                            <w:rPr>
                              <w:rFonts w:ascii="Arial" w:hAnsi="Arial" w:cs="Arial"/>
                              <w:sz w:val="16"/>
                              <w:szCs w:val="16"/>
                              <w:lang w:val="es-MX"/>
                            </w:rPr>
                            <w:t>www.fontibon.gov.co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7CC791" id="Cuadro de texto 7" o:spid="_x0000_s1027" type="#_x0000_t202" style="position:absolute;margin-left:84.9pt;margin-top:795.3pt;width:113.45pt;height:69.65pt;z-index:-25163776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" stroked="f">
              <v:textbox inset="0,0,0,0">
                <w:txbxContent>
                  <w:p w14:paraId="038A60AA" w14:textId="77777777" w:rsidR="00547423" w:rsidRDefault="00547423" w:rsidP="007A2AED">
                    <w:pPr>
                      <w:rPr>
                        <w:rFonts w:ascii="Arial" w:hAnsi="Arial" w:cs="Arial"/>
                        <w:sz w:val="16"/>
                        <w:szCs w:val="16"/>
                        <w:lang w:val="es-MX"/>
                      </w:rPr>
                    </w:pPr>
                    <w:r>
                      <w:rPr>
                        <w:rFonts w:ascii="Arial" w:hAnsi="Arial" w:cs="Arial"/>
                        <w:sz w:val="16"/>
                        <w:szCs w:val="16"/>
                        <w:lang w:val="es-MX"/>
                      </w:rPr>
                      <w:t>Carrera 99 No. 19-43</w:t>
                    </w:r>
                  </w:p>
                  <w:p w14:paraId="6EAB030A" w14:textId="77777777" w:rsidR="00547423" w:rsidRDefault="00547423" w:rsidP="007A2AED">
                    <w:pPr>
                      <w:rPr>
                        <w:rFonts w:ascii="Arial" w:hAnsi="Arial" w:cs="Arial"/>
                        <w:sz w:val="16"/>
                        <w:szCs w:val="16"/>
                        <w:lang w:val="es-MX"/>
                      </w:rPr>
                    </w:pPr>
                    <w:r>
                      <w:rPr>
                        <w:rFonts w:ascii="Arial" w:hAnsi="Arial" w:cs="Arial"/>
                        <w:sz w:val="16"/>
                        <w:szCs w:val="16"/>
                        <w:lang w:val="es-MX"/>
                      </w:rPr>
                      <w:t>Tel. 2671866 - 2984841</w:t>
                    </w:r>
                  </w:p>
                  <w:p w14:paraId="31A09A0F" w14:textId="77777777" w:rsidR="00547423" w:rsidRDefault="00547423" w:rsidP="007A2AED">
                    <w:pPr>
                      <w:rPr>
                        <w:rFonts w:ascii="Arial" w:hAnsi="Arial" w:cs="Arial"/>
                        <w:sz w:val="16"/>
                        <w:szCs w:val="16"/>
                        <w:lang w:val="es-MX"/>
                      </w:rPr>
                    </w:pPr>
                    <w:r>
                      <w:rPr>
                        <w:rFonts w:ascii="Arial" w:hAnsi="Arial" w:cs="Arial"/>
                        <w:sz w:val="16"/>
                        <w:szCs w:val="16"/>
                        <w:lang w:val="es-MX"/>
                      </w:rPr>
                      <w:t>Información Línea 195</w:t>
                    </w:r>
                  </w:p>
                  <w:p w14:paraId="7942FC00" w14:textId="77777777" w:rsidR="00547423" w:rsidRDefault="00547423" w:rsidP="007A2AED">
                    <w:pPr>
                      <w:rPr>
                        <w:rFonts w:ascii="Calibri" w:hAnsi="Calibri"/>
                        <w:sz w:val="22"/>
                        <w:szCs w:val="22"/>
                      </w:rPr>
                    </w:pPr>
                    <w:r>
                      <w:rPr>
                        <w:rFonts w:ascii="Arial" w:hAnsi="Arial" w:cs="Arial"/>
                        <w:sz w:val="16"/>
                        <w:szCs w:val="16"/>
                        <w:lang w:val="es-MX"/>
                      </w:rPr>
                      <w:t>www.fontibon.gov.co</w:t>
                    </w:r>
                  </w:p>
                </w:txbxContent>
              </v:textbox>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E345F" w14:textId="127576E8" w:rsidR="00547423" w:rsidRDefault="00A80F17">
    <w:pPr>
      <w:pStyle w:val="Piedepgina"/>
    </w:pPr>
    <w:r>
      <w:rPr>
        <w:noProof/>
        <w:lang w:val="en-US" w:eastAsia="en-US" w:bidi="ar-SA"/>
      </w:rPr>
      <w:drawing>
        <wp:anchor distT="0" distB="0" distL="0" distR="0" simplePos="0" relativeHeight="251673600" behindDoc="0" locked="0" layoutInCell="1" allowOverlap="1" wp14:anchorId="754FA774" wp14:editId="106C01F8">
          <wp:simplePos x="0" y="0"/>
          <wp:positionH relativeFrom="margin">
            <wp:posOffset>5136626</wp:posOffset>
          </wp:positionH>
          <wp:positionV relativeFrom="paragraph">
            <wp:posOffset>9277</wp:posOffset>
          </wp:positionV>
          <wp:extent cx="647700" cy="644525"/>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500942860"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700" cy="644525"/>
                  </a:xfrm>
                  <a:prstGeom prst="rect">
                    <a:avLst/>
                  </a:prstGeom>
                </pic:spPr>
              </pic:pic>
            </a:graphicData>
          </a:graphic>
          <wp14:sizeRelH relativeFrom="margin">
            <wp14:pctWidth>0</wp14:pctWidth>
          </wp14:sizeRelH>
        </wp:anchor>
      </w:drawing>
    </w:r>
    <w:r w:rsidR="006F5016">
      <w:rPr>
        <w:noProof/>
        <w:lang w:val="en-US" w:eastAsia="en-US" w:bidi="ar-SA"/>
      </w:rPr>
      <mc:AlternateContent>
        <mc:Choice Requires="wps">
          <w:drawing>
            <wp:inline distT="0" distB="0" distL="0" distR="0" wp14:anchorId="69FB8467" wp14:editId="176817BA">
              <wp:extent cx="2005965" cy="779646"/>
              <wp:effectExtent l="0" t="0" r="0" b="1905"/>
              <wp:docPr id="9" name="Rectángulo 14"/>
              <wp:cNvGraphicFramePr/>
              <a:graphic xmlns:a="http://schemas.openxmlformats.org/drawingml/2006/main">
                <a:graphicData uri="http://schemas.microsoft.com/office/word/2010/wordprocessingShape">
                  <wps:wsp>
                    <wps:cNvSpPr/>
                    <wps:spPr>
                      <a:xfrm>
                        <a:off x="0" y="0"/>
                        <a:ext cx="2005965" cy="779646"/>
                      </a:xfrm>
                      <a:prstGeom prst="rect">
                        <a:avLst/>
                      </a:prstGeom>
                      <a:solidFill>
                        <a:srgbClr val="FFFFFF"/>
                      </a:solidFill>
                      <a:ln cap="flat">
                        <a:noFill/>
                        <a:prstDash val="solid"/>
                      </a:ln>
                    </wps:spPr>
                    <wps:txbx>
                      <w:txbxContent>
                        <w:p w14:paraId="4AC836BF" w14:textId="77777777" w:rsidR="00547423" w:rsidRPr="005F14E2" w:rsidRDefault="00547423" w:rsidP="00D46286">
                          <w:pPr>
                            <w:pStyle w:val="Sinespaciado"/>
                            <w:rPr>
                              <w:rFonts w:ascii="Arial" w:hAnsi="Arial" w:cs="Arial"/>
                              <w:b/>
                              <w:sz w:val="16"/>
                              <w:lang w:val="es-MX"/>
                            </w:rPr>
                          </w:pPr>
                          <w:r w:rsidRPr="005F14E2">
                            <w:rPr>
                              <w:rFonts w:ascii="Arial" w:hAnsi="Arial" w:cs="Arial"/>
                              <w:b/>
                              <w:sz w:val="16"/>
                              <w:lang w:val="es-MX"/>
                            </w:rPr>
                            <w:t>Alcaldía Local de Fontibón</w:t>
                          </w:r>
                        </w:p>
                        <w:p w14:paraId="7DE909CF" w14:textId="77777777" w:rsidR="00547423" w:rsidRPr="005F14E2" w:rsidRDefault="00547423" w:rsidP="00D46286">
                          <w:pPr>
                            <w:rPr>
                              <w:rFonts w:ascii="Arial" w:hAnsi="Arial" w:cs="Arial"/>
                              <w:sz w:val="16"/>
                              <w:szCs w:val="16"/>
                              <w:lang w:val="es-MX"/>
                            </w:rPr>
                          </w:pPr>
                          <w:r w:rsidRPr="005F14E2">
                            <w:rPr>
                              <w:rFonts w:ascii="Arial" w:hAnsi="Arial" w:cs="Arial"/>
                              <w:sz w:val="16"/>
                              <w:szCs w:val="16"/>
                              <w:lang w:val="es-MX"/>
                            </w:rPr>
                            <w:t xml:space="preserve">Cra. 99 # 19 - 43 </w:t>
                          </w:r>
                        </w:p>
                        <w:p w14:paraId="23079110" w14:textId="061C5407" w:rsidR="00547423" w:rsidRPr="005F14E2" w:rsidRDefault="00547423" w:rsidP="00D46286">
                          <w:pPr>
                            <w:rPr>
                              <w:rFonts w:ascii="Arial" w:hAnsi="Arial" w:cs="Arial"/>
                              <w:sz w:val="16"/>
                              <w:szCs w:val="16"/>
                              <w:lang w:val="es-MX"/>
                            </w:rPr>
                          </w:pPr>
                          <w:r w:rsidRPr="005F14E2">
                            <w:rPr>
                              <w:rFonts w:ascii="Arial" w:hAnsi="Arial" w:cs="Arial"/>
                              <w:sz w:val="16"/>
                              <w:szCs w:val="16"/>
                              <w:lang w:val="es-MX"/>
                            </w:rPr>
                            <w:t>Código Postal: 110921</w:t>
                          </w:r>
                        </w:p>
                        <w:p w14:paraId="7454CB61" w14:textId="77777777" w:rsidR="00547423" w:rsidRPr="005F14E2" w:rsidRDefault="00547423" w:rsidP="00D46286">
                          <w:pPr>
                            <w:rPr>
                              <w:rFonts w:ascii="Arial" w:hAnsi="Arial" w:cs="Arial"/>
                              <w:sz w:val="16"/>
                              <w:szCs w:val="16"/>
                              <w:lang w:val="es-MX"/>
                            </w:rPr>
                          </w:pPr>
                          <w:r w:rsidRPr="005F14E2">
                            <w:rPr>
                              <w:rFonts w:ascii="Arial" w:hAnsi="Arial" w:cs="Arial"/>
                              <w:sz w:val="16"/>
                              <w:szCs w:val="16"/>
                              <w:lang w:val="es-MX"/>
                            </w:rPr>
                            <w:t>Información Línea 195</w:t>
                          </w:r>
                        </w:p>
                        <w:p w14:paraId="740B4DC2" w14:textId="412B3D8F" w:rsidR="00547423" w:rsidRDefault="00547423" w:rsidP="00D46286">
                          <w:pPr>
                            <w:rPr>
                              <w:rFonts w:ascii="Arial" w:hAnsi="Arial" w:cs="Arial"/>
                              <w:sz w:val="16"/>
                              <w:szCs w:val="16"/>
                              <w:lang w:val="es-MX"/>
                            </w:rPr>
                          </w:pPr>
                          <w:hyperlink r:id="rId2" w:history="1">
                            <w:r w:rsidRPr="00DA7A61">
                              <w:rPr>
                                <w:rStyle w:val="Hipervnculo"/>
                                <w:rFonts w:ascii="Arial" w:hAnsi="Arial" w:cs="Arial"/>
                                <w:sz w:val="16"/>
                                <w:szCs w:val="16"/>
                                <w:lang w:val="es-MX"/>
                              </w:rPr>
                              <w:t>www.fontibon.gov.co</w:t>
                            </w:r>
                          </w:hyperlink>
                        </w:p>
                        <w:p w14:paraId="3307FF8E" w14:textId="5D6D055A" w:rsidR="00547423" w:rsidRDefault="00547423" w:rsidP="00D46286">
                          <w:pPr>
                            <w:rPr>
                              <w:rFonts w:ascii="Arial" w:hAnsi="Arial" w:cs="Arial"/>
                              <w:sz w:val="16"/>
                              <w:szCs w:val="16"/>
                              <w:lang w:val="es-MX"/>
                            </w:rPr>
                          </w:pPr>
                          <w:r>
                            <w:rPr>
                              <w:rFonts w:ascii="Arial" w:hAnsi="Arial" w:cs="Arial"/>
                              <w:sz w:val="16"/>
                              <w:szCs w:val="16"/>
                              <w:lang w:val="es-MX"/>
                            </w:rPr>
                            <w:t>Modelos Fontibon 2024 AGD-C222 G24</w:t>
                          </w:r>
                        </w:p>
                        <w:p w14:paraId="6E68C2B7" w14:textId="77777777" w:rsidR="00A80F17" w:rsidRDefault="00A80F17" w:rsidP="00D46286">
                          <w:pPr>
                            <w:rPr>
                              <w:rFonts w:ascii="Arial" w:hAnsi="Arial" w:cs="Arial"/>
                              <w:sz w:val="16"/>
                              <w:szCs w:val="16"/>
                              <w:lang w:val="es-MX"/>
                            </w:rPr>
                          </w:pPr>
                        </w:p>
                        <w:p w14:paraId="4468470C" w14:textId="77777777" w:rsidR="00A80F17" w:rsidRDefault="00A80F17" w:rsidP="00D46286">
                          <w:pPr>
                            <w:rPr>
                              <w:rFonts w:ascii="Arial" w:hAnsi="Arial" w:cs="Arial"/>
                              <w:sz w:val="16"/>
                              <w:szCs w:val="16"/>
                              <w:lang w:val="es-MX"/>
                            </w:rPr>
                          </w:pPr>
                        </w:p>
                        <w:p w14:paraId="474443FA" w14:textId="77777777" w:rsidR="00A80F17" w:rsidRPr="005F14E2" w:rsidRDefault="00A80F17" w:rsidP="00D46286">
                          <w:pPr>
                            <w:rPr>
                              <w:rFonts w:ascii="Arial" w:hAnsi="Arial" w:cs="Arial"/>
                              <w:sz w:val="16"/>
                              <w:szCs w:val="16"/>
                              <w:lang w:val="es-MX"/>
                            </w:rPr>
                          </w:pPr>
                        </w:p>
                        <w:p w14:paraId="21D51241" w14:textId="2FF450B0" w:rsidR="00547423" w:rsidRDefault="00547423">
                          <w:pPr>
                            <w:rPr>
                              <w:rFonts w:ascii="Arial" w:hAnsi="Arial" w:cs="Arial"/>
                              <w:sz w:val="16"/>
                              <w:szCs w:val="16"/>
                              <w:lang w:val="es-MX"/>
                            </w:rPr>
                          </w:pPr>
                        </w:p>
                      </w:txbxContent>
                    </wps:txbx>
                    <wps:bodyPr vert="horz" wrap="square" lIns="92070" tIns="46350" rIns="92070" bIns="46350" anchor="t" anchorCtr="0" compatLnSpc="0">
                      <a:noAutofit/>
                    </wps:bodyPr>
                  </wps:wsp>
                </a:graphicData>
              </a:graphic>
            </wp:inline>
          </w:drawing>
        </mc:Choice>
        <mc:Fallback>
          <w:pict>
            <v:rect w14:anchorId="69FB8467" id="Rectángulo 14" o:spid="_x0000_s1028" style="width:157.95pt;height:61.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" stroked="f">
              <v:textbox inset="2.5575mm,1.2875mm,2.5575mm,1.2875mm">
                <w:txbxContent>
                  <w:p w14:paraId="4AC836BF" w14:textId="77777777" w:rsidR="00547423" w:rsidRPr="005F14E2" w:rsidRDefault="00547423" w:rsidP="00D46286">
                    <w:pPr>
                      <w:pStyle w:val="Sinespaciado"/>
                      <w:rPr>
                        <w:rFonts w:ascii="Arial" w:hAnsi="Arial" w:cs="Arial"/>
                        <w:b/>
                        <w:sz w:val="16"/>
                        <w:lang w:val="es-MX"/>
                      </w:rPr>
                    </w:pPr>
                    <w:r w:rsidRPr="005F14E2">
                      <w:rPr>
                        <w:rFonts w:ascii="Arial" w:hAnsi="Arial" w:cs="Arial"/>
                        <w:b/>
                        <w:sz w:val="16"/>
                        <w:lang w:val="es-MX"/>
                      </w:rPr>
                      <w:t>Alcaldía Local de Fontibón</w:t>
                    </w:r>
                  </w:p>
                  <w:p w14:paraId="7DE909CF" w14:textId="77777777" w:rsidR="00547423" w:rsidRPr="005F14E2" w:rsidRDefault="00547423" w:rsidP="00D46286">
                    <w:pPr>
                      <w:rPr>
                        <w:rFonts w:ascii="Arial" w:hAnsi="Arial" w:cs="Arial"/>
                        <w:sz w:val="16"/>
                        <w:szCs w:val="16"/>
                        <w:lang w:val="es-MX"/>
                      </w:rPr>
                    </w:pPr>
                    <w:r w:rsidRPr="005F14E2">
                      <w:rPr>
                        <w:rFonts w:ascii="Arial" w:hAnsi="Arial" w:cs="Arial"/>
                        <w:sz w:val="16"/>
                        <w:szCs w:val="16"/>
                        <w:lang w:val="es-MX"/>
                      </w:rPr>
                      <w:t xml:space="preserve">Cra. 99 # 19 - 43 </w:t>
                    </w:r>
                  </w:p>
                  <w:p w14:paraId="23079110" w14:textId="061C5407" w:rsidR="00547423" w:rsidRPr="005F14E2" w:rsidRDefault="00547423" w:rsidP="00D46286">
                    <w:pPr>
                      <w:rPr>
                        <w:rFonts w:ascii="Arial" w:hAnsi="Arial" w:cs="Arial"/>
                        <w:sz w:val="16"/>
                        <w:szCs w:val="16"/>
                        <w:lang w:val="es-MX"/>
                      </w:rPr>
                    </w:pPr>
                    <w:r w:rsidRPr="005F14E2">
                      <w:rPr>
                        <w:rFonts w:ascii="Arial" w:hAnsi="Arial" w:cs="Arial"/>
                        <w:sz w:val="16"/>
                        <w:szCs w:val="16"/>
                        <w:lang w:val="es-MX"/>
                      </w:rPr>
                      <w:t>Código Postal: 110921</w:t>
                    </w:r>
                  </w:p>
                  <w:p w14:paraId="7454CB61" w14:textId="77777777" w:rsidR="00547423" w:rsidRPr="005F14E2" w:rsidRDefault="00547423" w:rsidP="00D46286">
                    <w:pPr>
                      <w:rPr>
                        <w:rFonts w:ascii="Arial" w:hAnsi="Arial" w:cs="Arial"/>
                        <w:sz w:val="16"/>
                        <w:szCs w:val="16"/>
                        <w:lang w:val="es-MX"/>
                      </w:rPr>
                    </w:pPr>
                    <w:r w:rsidRPr="005F14E2">
                      <w:rPr>
                        <w:rFonts w:ascii="Arial" w:hAnsi="Arial" w:cs="Arial"/>
                        <w:sz w:val="16"/>
                        <w:szCs w:val="16"/>
                        <w:lang w:val="es-MX"/>
                      </w:rPr>
                      <w:t>Información Línea 195</w:t>
                    </w:r>
                  </w:p>
                  <w:p w14:paraId="740B4DC2" w14:textId="412B3D8F" w:rsidR="00547423" w:rsidRDefault="00547423" w:rsidP="00D46286">
                    <w:pPr>
                      <w:rPr>
                        <w:rFonts w:ascii="Arial" w:hAnsi="Arial" w:cs="Arial"/>
                        <w:sz w:val="16"/>
                        <w:szCs w:val="16"/>
                        <w:lang w:val="es-MX"/>
                      </w:rPr>
                    </w:pPr>
                    <w:hyperlink r:id="rId3" w:history="1">
                      <w:r w:rsidRPr="00DA7A61">
                        <w:rPr>
                          <w:rStyle w:val="Hipervnculo"/>
                          <w:rFonts w:ascii="Arial" w:hAnsi="Arial" w:cs="Arial"/>
                          <w:sz w:val="16"/>
                          <w:szCs w:val="16"/>
                          <w:lang w:val="es-MX"/>
                        </w:rPr>
                        <w:t>www.fontibon.gov.co</w:t>
                      </w:r>
                    </w:hyperlink>
                  </w:p>
                  <w:p w14:paraId="3307FF8E" w14:textId="5D6D055A" w:rsidR="00547423" w:rsidRDefault="00547423" w:rsidP="00D46286">
                    <w:pPr>
                      <w:rPr>
                        <w:rFonts w:ascii="Arial" w:hAnsi="Arial" w:cs="Arial"/>
                        <w:sz w:val="16"/>
                        <w:szCs w:val="16"/>
                        <w:lang w:val="es-MX"/>
                      </w:rPr>
                    </w:pPr>
                    <w:r>
                      <w:rPr>
                        <w:rFonts w:ascii="Arial" w:hAnsi="Arial" w:cs="Arial"/>
                        <w:sz w:val="16"/>
                        <w:szCs w:val="16"/>
                        <w:lang w:val="es-MX"/>
                      </w:rPr>
                      <w:t>Modelos Fontibon 2024 AGD-C222 G24</w:t>
                    </w:r>
                  </w:p>
                  <w:p w14:paraId="6E68C2B7" w14:textId="77777777" w:rsidR="00A80F17" w:rsidRDefault="00A80F17" w:rsidP="00D46286">
                    <w:pPr>
                      <w:rPr>
                        <w:rFonts w:ascii="Arial" w:hAnsi="Arial" w:cs="Arial"/>
                        <w:sz w:val="16"/>
                        <w:szCs w:val="16"/>
                        <w:lang w:val="es-MX"/>
                      </w:rPr>
                    </w:pPr>
                  </w:p>
                  <w:p w14:paraId="4468470C" w14:textId="77777777" w:rsidR="00A80F17" w:rsidRDefault="00A80F17" w:rsidP="00D46286">
                    <w:pPr>
                      <w:rPr>
                        <w:rFonts w:ascii="Arial" w:hAnsi="Arial" w:cs="Arial"/>
                        <w:sz w:val="16"/>
                        <w:szCs w:val="16"/>
                        <w:lang w:val="es-MX"/>
                      </w:rPr>
                    </w:pPr>
                  </w:p>
                  <w:p w14:paraId="474443FA" w14:textId="77777777" w:rsidR="00A80F17" w:rsidRPr="005F14E2" w:rsidRDefault="00A80F17" w:rsidP="00D46286">
                    <w:pPr>
                      <w:rPr>
                        <w:rFonts w:ascii="Arial" w:hAnsi="Arial" w:cs="Arial"/>
                        <w:sz w:val="16"/>
                        <w:szCs w:val="16"/>
                        <w:lang w:val="es-MX"/>
                      </w:rPr>
                    </w:pPr>
                  </w:p>
                  <w:p w14:paraId="21D51241" w14:textId="2FF450B0" w:rsidR="00547423" w:rsidRDefault="00547423">
                    <w:pPr>
                      <w:rPr>
                        <w:rFonts w:ascii="Arial" w:hAnsi="Arial" w:cs="Arial"/>
                        <w:sz w:val="16"/>
                        <w:szCs w:val="16"/>
                        <w:lang w:val="es-MX"/>
                      </w:rPr>
                    </w:pPr>
                  </w:p>
                </w:txbxContent>
              </v:textbox>
              <w10:anchorlock/>
            </v:rect>
          </w:pict>
        </mc:Fallback>
      </mc:AlternateContent>
    </w:r>
  </w:p>
  <w:p w14:paraId="4A9BD5C9" w14:textId="77777777" w:rsidR="00547423" w:rsidRDefault="00547423">
    <w:pPr>
      <w:pStyle w:val="Piedepgina"/>
    </w:pPr>
  </w:p>
  <w:p w14:paraId="4386857D" w14:textId="77777777" w:rsidR="00A80F17" w:rsidRDefault="00A80F17">
    <w:pPr>
      <w:pStyle w:val="Piedepgina"/>
    </w:pPr>
  </w:p>
  <w:p w14:paraId="33608F3C" w14:textId="47C5FB55" w:rsidR="00A80F17" w:rsidRDefault="00935070" w:rsidP="00935070">
    <w:pPr>
      <w:pStyle w:val="Piedepgina"/>
      <w:tabs>
        <w:tab w:val="clear" w:pos="4252"/>
        <w:tab w:val="clear" w:pos="8504"/>
        <w:tab w:val="left" w:pos="270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2147A" w14:textId="77777777" w:rsidR="00807645" w:rsidRDefault="00807645">
      <w:r>
        <w:rPr>
          <w:color w:val="000000"/>
        </w:rPr>
        <w:separator/>
      </w:r>
    </w:p>
  </w:footnote>
  <w:footnote w:type="continuationSeparator" w:id="0">
    <w:p w14:paraId="1927E359" w14:textId="77777777" w:rsidR="00807645" w:rsidRDefault="00807645">
      <w:r>
        <w:continuationSeparator/>
      </w:r>
    </w:p>
  </w:footnote>
  <w:footnote w:id="1">
    <w:p w14:paraId="7363E298" w14:textId="132A2ABF" w:rsidR="00547423" w:rsidRPr="00583025" w:rsidRDefault="00547423" w:rsidP="000B68A8">
      <w:pPr>
        <w:pStyle w:val="Textonotapie"/>
        <w:rPr>
          <w:sz w:val="16"/>
          <w:szCs w:val="16"/>
          <w:lang w:val="es-MX"/>
        </w:rPr>
      </w:pPr>
      <w:r w:rsidRPr="00583025">
        <w:rPr>
          <w:rStyle w:val="Refdenotaalpie"/>
          <w:sz w:val="16"/>
          <w:szCs w:val="16"/>
        </w:rPr>
        <w:footnoteRef/>
      </w:r>
      <w:r w:rsidRPr="00583025">
        <w:rPr>
          <w:sz w:val="16"/>
          <w:szCs w:val="16"/>
        </w:rPr>
        <w:t xml:space="preserve"> </w:t>
      </w:r>
      <w:r w:rsidRPr="00583025">
        <w:rPr>
          <w:sz w:val="16"/>
          <w:szCs w:val="16"/>
          <w:lang w:val="es-MX"/>
        </w:rPr>
        <w:t>C-094 de 2021. Expediente D-13709. Magistrada Ponente PAOLA ANDRE</w:t>
      </w:r>
      <w:r w:rsidR="000F7143">
        <w:rPr>
          <w:sz w:val="16"/>
          <w:szCs w:val="16"/>
          <w:lang w:val="es-MX"/>
        </w:rPr>
        <w:t>A</w:t>
      </w:r>
      <w:r w:rsidRPr="00583025">
        <w:rPr>
          <w:sz w:val="16"/>
          <w:szCs w:val="16"/>
          <w:lang w:val="es-MX"/>
        </w:rPr>
        <w:t xml:space="preserve"> MENESES MOSQUERA. </w:t>
      </w:r>
    </w:p>
  </w:footnote>
  <w:footnote w:id="2">
    <w:p w14:paraId="1B5F0A45" w14:textId="77931156" w:rsidR="00547423" w:rsidRPr="000B68A8" w:rsidRDefault="00547423" w:rsidP="008D2181">
      <w:pPr>
        <w:pStyle w:val="Textonotapie"/>
        <w:rPr>
          <w:sz w:val="16"/>
          <w:szCs w:val="16"/>
          <w:lang w:val="es-CO"/>
        </w:rPr>
      </w:pPr>
      <w:r w:rsidRPr="000B68A8">
        <w:rPr>
          <w:rStyle w:val="Refdenotaalpie"/>
          <w:sz w:val="16"/>
          <w:szCs w:val="16"/>
        </w:rPr>
        <w:footnoteRef/>
      </w:r>
      <w:r w:rsidRPr="000B68A8">
        <w:rPr>
          <w:sz w:val="16"/>
          <w:szCs w:val="16"/>
        </w:rPr>
        <w:t xml:space="preserve"> </w:t>
      </w:r>
      <w:r w:rsidRPr="000B68A8">
        <w:rPr>
          <w:sz w:val="16"/>
          <w:szCs w:val="16"/>
          <w:lang w:val="es-MX"/>
        </w:rPr>
        <w:t xml:space="preserve">Corte Constitucional. </w:t>
      </w:r>
      <w:r w:rsidRPr="000B68A8">
        <w:rPr>
          <w:sz w:val="16"/>
          <w:szCs w:val="16"/>
          <w:lang w:val="es-CO"/>
        </w:rPr>
        <w:t>Sentencia C-341/14 de fecha 4 de junio de 2014. Expediente D-9945. Magistrado Ponente MAURICIO GONZÁLEZ CUERVO.</w:t>
      </w:r>
    </w:p>
    <w:p w14:paraId="1231FBF7" w14:textId="2819CB0A" w:rsidR="00547423" w:rsidRPr="008D2181" w:rsidRDefault="00547423">
      <w:pPr>
        <w:pStyle w:val="Textonotapie"/>
        <w:rPr>
          <w:lang w:val="es-MX"/>
        </w:rPr>
      </w:pPr>
    </w:p>
  </w:footnote>
  <w:footnote w:id="3">
    <w:p w14:paraId="4ABFFD56" w14:textId="38BC061B" w:rsidR="00547423" w:rsidRPr="00462B3A" w:rsidRDefault="00547423">
      <w:pPr>
        <w:pStyle w:val="Textonotapie"/>
        <w:rPr>
          <w:sz w:val="16"/>
          <w:szCs w:val="16"/>
          <w:lang w:val="es-MX"/>
        </w:rPr>
      </w:pPr>
      <w:r>
        <w:rPr>
          <w:rStyle w:val="Refdenotaalpie"/>
        </w:rPr>
        <w:footnoteRef/>
      </w:r>
      <w:r>
        <w:t xml:space="preserve"> </w:t>
      </w:r>
      <w:r w:rsidRPr="00462B3A">
        <w:rPr>
          <w:sz w:val="16"/>
          <w:szCs w:val="16"/>
          <w:lang w:val="es-MX"/>
        </w:rPr>
        <w:t>Corte Constitucional sentencia C-12556 de 2019. Expediente 12556. Magistrado Ponente DIANA FAJARDO RIVERA.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76810" w14:textId="24BFD757" w:rsidR="00547423" w:rsidRDefault="00547423">
    <w:pPr>
      <w:pStyle w:val="Heading"/>
      <w:jc w:val="center"/>
    </w:pPr>
    <w:r>
      <w:rPr>
        <w:noProof/>
        <w:lang w:val="en-US" w:eastAsia="en-US"/>
      </w:rPr>
      <w:drawing>
        <wp:anchor distT="0" distB="0" distL="114300" distR="114300" simplePos="0" relativeHeight="251671552" behindDoc="1" locked="0" layoutInCell="1" allowOverlap="1" wp14:anchorId="6D848C68" wp14:editId="110B5C1C">
          <wp:simplePos x="0" y="0"/>
          <wp:positionH relativeFrom="margin">
            <wp:posOffset>1600200</wp:posOffset>
          </wp:positionH>
          <wp:positionV relativeFrom="paragraph">
            <wp:posOffset>-133985</wp:posOffset>
          </wp:positionV>
          <wp:extent cx="2390775" cy="790575"/>
          <wp:effectExtent l="0" t="0" r="9525" b="9525"/>
          <wp:wrapTight wrapText="bothSides">
            <wp:wrapPolygon edited="0">
              <wp:start x="0" y="0"/>
              <wp:lineTo x="0" y="21340"/>
              <wp:lineTo x="21514" y="21340"/>
              <wp:lineTo x="21514" y="0"/>
              <wp:lineTo x="0" y="0"/>
            </wp:wrapPolygon>
          </wp:wrapTight>
          <wp:docPr id="1695163900" name="Imagen 1695163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0A900927" w14:textId="77777777" w:rsidR="00547423" w:rsidRDefault="00547423">
    <w:pPr>
      <w:pStyle w:val="Heading"/>
      <w:jc w:val="center"/>
    </w:pPr>
  </w:p>
  <w:p w14:paraId="52BBE0C1" w14:textId="77777777" w:rsidR="00547423" w:rsidRDefault="00547423">
    <w:pPr>
      <w:pStyle w:val="Heading"/>
      <w:jc w:val="center"/>
    </w:pPr>
  </w:p>
  <w:p w14:paraId="75931DEA" w14:textId="77777777" w:rsidR="00547423" w:rsidRDefault="00547423">
    <w:pPr>
      <w:pStyle w:val="Heading"/>
      <w:jc w:val="center"/>
    </w:pPr>
  </w:p>
  <w:p w14:paraId="27EF926B" w14:textId="77777777" w:rsidR="00547423" w:rsidRDefault="00547423">
    <w:pPr>
      <w:pStyle w:val="Heading"/>
      <w:jc w:val="center"/>
    </w:pPr>
  </w:p>
  <w:p w14:paraId="2CD0E8D1" w14:textId="0310D68B" w:rsidR="00547423" w:rsidRPr="00870101" w:rsidRDefault="00547423">
    <w:pPr>
      <w:pStyle w:val="Heading"/>
      <w:jc w:val="center"/>
      <w:rPr>
        <w:rFonts w:ascii="Garamond" w:hAnsi="Garamond"/>
        <w:sz w:val="24"/>
        <w:szCs w:val="24"/>
      </w:rPr>
    </w:pPr>
    <w:r w:rsidRPr="00870101">
      <w:rPr>
        <w:rFonts w:ascii="Garamond" w:hAnsi="Garamond" w:cs="Arial"/>
        <w:b/>
        <w:sz w:val="24"/>
        <w:szCs w:val="24"/>
      </w:rPr>
      <w:t>Continuación Resolución Número___________________</w:t>
    </w:r>
    <w:r w:rsidRPr="00870101">
      <w:rPr>
        <w:rFonts w:ascii="Garamond" w:eastAsia="Arial" w:hAnsi="Garamond" w:cs="Times New Roman"/>
        <w:b/>
        <w:sz w:val="24"/>
        <w:szCs w:val="24"/>
        <w:lang w:eastAsia="es-CO"/>
      </w:rPr>
      <w:t xml:space="preserve">Página </w:t>
    </w:r>
    <w:r w:rsidRPr="00870101">
      <w:rPr>
        <w:rFonts w:ascii="Garamond" w:eastAsia="Arial" w:hAnsi="Garamond" w:cs="Times New Roman"/>
        <w:b/>
        <w:sz w:val="24"/>
        <w:szCs w:val="24"/>
        <w:lang w:eastAsia="es-CO"/>
      </w:rPr>
      <w:fldChar w:fldCharType="begin"/>
    </w:r>
    <w:r w:rsidRPr="00870101">
      <w:rPr>
        <w:rFonts w:ascii="Garamond" w:eastAsia="Arial" w:hAnsi="Garamond" w:cs="Times New Roman"/>
        <w:b/>
        <w:sz w:val="24"/>
        <w:szCs w:val="24"/>
        <w:lang w:eastAsia="es-CO"/>
      </w:rPr>
      <w:instrText xml:space="preserve"> PAGE \* ARABIC </w:instrText>
    </w:r>
    <w:r w:rsidRPr="00870101">
      <w:rPr>
        <w:rFonts w:ascii="Garamond" w:eastAsia="Arial" w:hAnsi="Garamond" w:cs="Times New Roman"/>
        <w:b/>
        <w:sz w:val="24"/>
        <w:szCs w:val="24"/>
        <w:lang w:eastAsia="es-CO"/>
      </w:rPr>
      <w:fldChar w:fldCharType="separate"/>
    </w:r>
    <w:r w:rsidR="00ED48F7">
      <w:rPr>
        <w:rFonts w:ascii="Garamond" w:eastAsia="Arial" w:hAnsi="Garamond" w:cs="Times New Roman"/>
        <w:b/>
        <w:noProof/>
        <w:sz w:val="24"/>
        <w:szCs w:val="24"/>
        <w:lang w:eastAsia="es-CO"/>
      </w:rPr>
      <w:t>12</w:t>
    </w:r>
    <w:r w:rsidRPr="00870101">
      <w:rPr>
        <w:rFonts w:ascii="Garamond" w:eastAsia="Arial" w:hAnsi="Garamond" w:cs="Times New Roman"/>
        <w:b/>
        <w:sz w:val="24"/>
        <w:szCs w:val="24"/>
        <w:lang w:eastAsia="es-CO"/>
      </w:rPr>
      <w:fldChar w:fldCharType="end"/>
    </w:r>
    <w:r w:rsidRPr="00870101">
      <w:rPr>
        <w:rFonts w:ascii="Garamond" w:eastAsia="Arial" w:hAnsi="Garamond" w:cs="Times New Roman"/>
        <w:b/>
        <w:sz w:val="24"/>
        <w:szCs w:val="24"/>
        <w:lang w:val="es-ES" w:eastAsia="es-CO"/>
      </w:rPr>
      <w:t xml:space="preserve"> de </w:t>
    </w:r>
    <w:r w:rsidRPr="00870101">
      <w:rPr>
        <w:rFonts w:ascii="Garamond" w:eastAsia="Arial" w:hAnsi="Garamond" w:cs="Times New Roman"/>
        <w:b/>
        <w:sz w:val="24"/>
        <w:szCs w:val="24"/>
        <w:lang w:eastAsia="es-CO"/>
      </w:rPr>
      <w:fldChar w:fldCharType="begin"/>
    </w:r>
    <w:r w:rsidRPr="00870101">
      <w:rPr>
        <w:rFonts w:ascii="Garamond" w:eastAsia="Arial" w:hAnsi="Garamond" w:cs="Times New Roman"/>
        <w:b/>
        <w:sz w:val="24"/>
        <w:szCs w:val="24"/>
        <w:lang w:eastAsia="es-CO"/>
      </w:rPr>
      <w:instrText xml:space="preserve"> NUMPAGES \* ARABIC </w:instrText>
    </w:r>
    <w:r w:rsidRPr="00870101">
      <w:rPr>
        <w:rFonts w:ascii="Garamond" w:eastAsia="Arial" w:hAnsi="Garamond" w:cs="Times New Roman"/>
        <w:b/>
        <w:sz w:val="24"/>
        <w:szCs w:val="24"/>
        <w:lang w:eastAsia="es-CO"/>
      </w:rPr>
      <w:fldChar w:fldCharType="separate"/>
    </w:r>
    <w:r w:rsidR="00ED48F7">
      <w:rPr>
        <w:rFonts w:ascii="Garamond" w:eastAsia="Arial" w:hAnsi="Garamond" w:cs="Times New Roman"/>
        <w:b/>
        <w:noProof/>
        <w:sz w:val="24"/>
        <w:szCs w:val="24"/>
        <w:lang w:eastAsia="es-CO"/>
      </w:rPr>
      <w:t>12</w:t>
    </w:r>
    <w:r w:rsidRPr="00870101">
      <w:rPr>
        <w:rFonts w:ascii="Garamond" w:eastAsia="Arial" w:hAnsi="Garamond" w:cs="Times New Roman"/>
        <w:b/>
        <w:sz w:val="24"/>
        <w:szCs w:val="24"/>
        <w:lang w:eastAsia="es-CO"/>
      </w:rPr>
      <w:fldChar w:fldCharType="end"/>
    </w:r>
  </w:p>
  <w:p w14:paraId="54380DD4" w14:textId="77777777" w:rsidR="00547423" w:rsidRPr="00870101" w:rsidRDefault="00547423" w:rsidP="00F07222">
    <w:pPr>
      <w:jc w:val="center"/>
      <w:rPr>
        <w:rFonts w:ascii="Garamond" w:hAnsi="Garamond" w:cs="Arial"/>
        <w:b/>
        <w:i/>
        <w:u w:val="single"/>
        <w:lang w:val="es-ES_tradnl" w:eastAsia="es-ES"/>
      </w:rPr>
    </w:pPr>
  </w:p>
  <w:p w14:paraId="65B1C09C" w14:textId="7DD18523" w:rsidR="00547423" w:rsidRPr="00B30B64" w:rsidRDefault="00014B39" w:rsidP="00D758CF">
    <w:pPr>
      <w:jc w:val="center"/>
      <w:rPr>
        <w:rFonts w:ascii="Garamond" w:hAnsi="Garamond" w:cs="Arial"/>
        <w:lang w:val="es-MX"/>
      </w:rPr>
    </w:pPr>
    <w:r w:rsidRPr="00014B39">
      <w:rPr>
        <w:rFonts w:ascii="Garamond" w:hAnsi="Garamond" w:cs="Arial"/>
        <w:b/>
        <w:i/>
        <w:lang w:val="es-ES_tradnl" w:eastAsia="es-ES"/>
      </w:rPr>
      <w:t xml:space="preserve">“Por medio de la cual se ordena la terminación de la actuación administrativa y el archivo del expediente </w:t>
    </w:r>
    <w:r w:rsidR="00B00B92">
      <w:rPr>
        <w:rFonts w:ascii="Garamond" w:hAnsi="Garamond" w:cs="Arial"/>
        <w:b/>
        <w:i/>
        <w:lang w:val="es-ES_tradnl" w:eastAsia="es-ES"/>
      </w:rPr>
      <w:t>066</w:t>
    </w:r>
    <w:r w:rsidRPr="00014B39">
      <w:rPr>
        <w:rFonts w:ascii="Garamond" w:hAnsi="Garamond" w:cs="Arial"/>
        <w:b/>
        <w:i/>
        <w:lang w:val="es-ES_tradnl" w:eastAsia="es-ES"/>
      </w:rPr>
      <w:t xml:space="preserve"> de 20</w:t>
    </w:r>
    <w:r w:rsidR="00B00B92">
      <w:rPr>
        <w:rFonts w:ascii="Garamond" w:hAnsi="Garamond" w:cs="Arial"/>
        <w:b/>
        <w:i/>
        <w:lang w:val="es-ES_tradnl" w:eastAsia="es-ES"/>
      </w:rPr>
      <w:t>11</w:t>
    </w:r>
    <w:r w:rsidRPr="00014B39">
      <w:rPr>
        <w:rFonts w:ascii="Garamond" w:hAnsi="Garamond" w:cs="Arial"/>
        <w:b/>
        <w:i/>
        <w:lang w:val="es-ES_tradnl" w:eastAsia="es-ES"/>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D592E" w14:textId="02E44C91" w:rsidR="00547423" w:rsidRDefault="00547423" w:rsidP="005C61DD">
    <w:pPr>
      <w:pStyle w:val="Encabezado"/>
      <w:tabs>
        <w:tab w:val="left" w:pos="3810"/>
        <w:tab w:val="right" w:pos="8838"/>
      </w:tabs>
    </w:pPr>
    <w:r>
      <w:rPr>
        <w:noProof/>
        <w:lang w:val="en-US" w:eastAsia="en-US" w:bidi="ar-SA"/>
      </w:rPr>
      <w:drawing>
        <wp:anchor distT="0" distB="0" distL="114300" distR="114300" simplePos="0" relativeHeight="251669504" behindDoc="1" locked="0" layoutInCell="1" allowOverlap="1" wp14:anchorId="76541836" wp14:editId="1331B73F">
          <wp:simplePos x="0" y="0"/>
          <wp:positionH relativeFrom="margin">
            <wp:posOffset>1533525</wp:posOffset>
          </wp:positionH>
          <wp:positionV relativeFrom="paragraph">
            <wp:posOffset>-133985</wp:posOffset>
          </wp:positionV>
          <wp:extent cx="2390775" cy="790575"/>
          <wp:effectExtent l="0" t="0" r="9525" b="9525"/>
          <wp:wrapTight wrapText="bothSides">
            <wp:wrapPolygon edited="0">
              <wp:start x="0" y="0"/>
              <wp:lineTo x="0" y="21340"/>
              <wp:lineTo x="21514" y="21340"/>
              <wp:lineTo x="21514" y="0"/>
              <wp:lineTo x="0" y="0"/>
            </wp:wrapPolygon>
          </wp:wrapTight>
          <wp:docPr id="1896394012" name="Imagen 1896394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r w:rsidRPr="00F501C5">
      <w:rPr>
        <w:color w:val="FFFFFF" w:themeColor="background1"/>
        <w:lang w:val="es-ES"/>
      </w:rPr>
      <w:t xml:space="preserve">gina </w:t>
    </w:r>
    <w:r w:rsidRPr="00F501C5">
      <w:rPr>
        <w:b/>
        <w:bCs/>
        <w:color w:val="FFFFFF" w:themeColor="background1"/>
      </w:rPr>
      <w:fldChar w:fldCharType="begin"/>
    </w:r>
    <w:r w:rsidRPr="00F501C5">
      <w:rPr>
        <w:b/>
        <w:bCs/>
        <w:color w:val="FFFFFF" w:themeColor="background1"/>
      </w:rPr>
      <w:instrText xml:space="preserve"> PAGE </w:instrText>
    </w:r>
    <w:r w:rsidRPr="00F501C5">
      <w:rPr>
        <w:b/>
        <w:bCs/>
        <w:color w:val="FFFFFF" w:themeColor="background1"/>
      </w:rPr>
      <w:fldChar w:fldCharType="separate"/>
    </w:r>
    <w:r w:rsidR="001F3329">
      <w:rPr>
        <w:b/>
        <w:bCs/>
        <w:noProof/>
        <w:color w:val="FFFFFF" w:themeColor="background1"/>
      </w:rPr>
      <w:t>1</w:t>
    </w:r>
    <w:r w:rsidRPr="00F501C5">
      <w:rPr>
        <w:b/>
        <w:bCs/>
        <w:color w:val="FFFFFF" w:themeColor="background1"/>
      </w:rPr>
      <w:fldChar w:fldCharType="end"/>
    </w:r>
    <w:r w:rsidRPr="00F501C5">
      <w:rPr>
        <w:color w:val="FFFFFF" w:themeColor="background1"/>
        <w:lang w:val="es-ES"/>
      </w:rPr>
      <w:t xml:space="preserve"> d</w:t>
    </w:r>
    <w:r w:rsidRPr="00F501C5">
      <w:rPr>
        <w:b/>
        <w:bCs/>
        <w:color w:val="FFFFFF" w:themeColor="background1"/>
      </w:rPr>
      <w:fldChar w:fldCharType="begin"/>
    </w:r>
    <w:r w:rsidRPr="00F501C5">
      <w:rPr>
        <w:b/>
        <w:bCs/>
        <w:color w:val="FFFFFF" w:themeColor="background1"/>
      </w:rPr>
      <w:instrText xml:space="preserve"> NUMPAGES </w:instrText>
    </w:r>
    <w:r w:rsidRPr="00F501C5">
      <w:rPr>
        <w:b/>
        <w:bCs/>
        <w:color w:val="FFFFFF" w:themeColor="background1"/>
      </w:rPr>
      <w:fldChar w:fldCharType="separate"/>
    </w:r>
    <w:r w:rsidR="001F3329">
      <w:rPr>
        <w:b/>
        <w:bCs/>
        <w:noProof/>
        <w:color w:val="FFFFFF" w:themeColor="background1"/>
      </w:rPr>
      <w:t>1</w:t>
    </w:r>
    <w:r w:rsidRPr="00F501C5">
      <w:rPr>
        <w:b/>
        <w:bCs/>
        <w:color w:val="FFFFFF" w:themeColor="background1"/>
      </w:rPr>
      <w:fldChar w:fldCharType="end"/>
    </w:r>
  </w:p>
  <w:p w14:paraId="14F3113B" w14:textId="77777777" w:rsidR="00547423" w:rsidRDefault="00547423">
    <w:pPr>
      <w:pStyle w:val="Heading"/>
      <w:jc w:val="center"/>
      <w:rPr>
        <w:rFonts w:ascii="Arial" w:hAnsi="Arial" w:cs="Arial"/>
        <w:b/>
        <w:sz w:val="24"/>
        <w:szCs w:val="24"/>
      </w:rPr>
    </w:pPr>
  </w:p>
  <w:p w14:paraId="4BE8BDE7" w14:textId="77777777" w:rsidR="00547423" w:rsidRDefault="00547423">
    <w:pPr>
      <w:pStyle w:val="Heading"/>
      <w:jc w:val="center"/>
      <w:rPr>
        <w:rFonts w:ascii="Arial" w:hAnsi="Arial" w:cs="Arial"/>
        <w:b/>
        <w:sz w:val="24"/>
        <w:szCs w:val="24"/>
      </w:rPr>
    </w:pPr>
  </w:p>
  <w:p w14:paraId="3ACA2CF9" w14:textId="77777777" w:rsidR="00547423" w:rsidRDefault="00547423">
    <w:pPr>
      <w:pStyle w:val="Heading"/>
      <w:jc w:val="center"/>
      <w:rPr>
        <w:rFonts w:ascii="Arial" w:hAnsi="Arial" w:cs="Arial"/>
        <w:b/>
        <w:sz w:val="24"/>
        <w:szCs w:val="24"/>
      </w:rPr>
    </w:pPr>
  </w:p>
  <w:p w14:paraId="792C0F11" w14:textId="77777777" w:rsidR="00547423" w:rsidRPr="00870101" w:rsidRDefault="00547423">
    <w:pPr>
      <w:pStyle w:val="Heading"/>
      <w:jc w:val="center"/>
      <w:rPr>
        <w:rFonts w:ascii="Garamond" w:hAnsi="Garamond"/>
        <w:sz w:val="24"/>
        <w:szCs w:val="24"/>
      </w:rPr>
    </w:pPr>
    <w:r w:rsidRPr="00870101">
      <w:rPr>
        <w:rFonts w:ascii="Garamond" w:hAnsi="Garamond" w:cs="Arial"/>
        <w:b/>
        <w:sz w:val="24"/>
        <w:szCs w:val="24"/>
      </w:rPr>
      <w:t>RESOLUCIÓN NÚMERO ________________</w:t>
    </w:r>
  </w:p>
  <w:p w14:paraId="2A4AEB60" w14:textId="77777777" w:rsidR="00547423" w:rsidRPr="00853EA9" w:rsidRDefault="00547423">
    <w:pPr>
      <w:pStyle w:val="Heading"/>
      <w:jc w:val="center"/>
      <w:rPr>
        <w:rFonts w:ascii="Garamond" w:hAnsi="Garamond" w:cs="Arial"/>
        <w:b/>
      </w:rPr>
    </w:pPr>
  </w:p>
  <w:p w14:paraId="2CEDDD05" w14:textId="6B152173" w:rsidR="00547423" w:rsidRPr="00E13BCD" w:rsidRDefault="00547423" w:rsidP="00D758CF">
    <w:pPr>
      <w:jc w:val="center"/>
      <w:rPr>
        <w:rFonts w:ascii="Garamond" w:hAnsi="Garamond" w:cs="Arial"/>
        <w:b/>
        <w:i/>
      </w:rPr>
    </w:pPr>
    <w:r w:rsidRPr="00870101">
      <w:rPr>
        <w:rFonts w:ascii="Garamond" w:hAnsi="Garamond" w:cs="Arial"/>
        <w:b/>
        <w:i/>
        <w:lang w:val="es-ES_tradnl" w:eastAsia="es-ES"/>
      </w:rPr>
      <w:t>“</w:t>
    </w:r>
    <w:r w:rsidR="00ED48F7" w:rsidRPr="00ED48F7">
      <w:rPr>
        <w:rFonts w:ascii="Garamond" w:hAnsi="Garamond" w:cs="Arial"/>
        <w:b/>
        <w:i/>
        <w:lang w:val="es-ES_tradnl" w:eastAsia="es-ES"/>
      </w:rPr>
      <w:t xml:space="preserve">Por medio de la cual se ordena la terminación de la actuación administrativa y el archivo del expediente </w:t>
    </w:r>
    <w:r w:rsidR="00B00B92">
      <w:rPr>
        <w:rFonts w:ascii="Garamond" w:hAnsi="Garamond" w:cs="Arial"/>
        <w:b/>
        <w:i/>
        <w:lang w:val="es-ES_tradnl" w:eastAsia="es-ES"/>
      </w:rPr>
      <w:t>066</w:t>
    </w:r>
    <w:r w:rsidR="00ED48F7" w:rsidRPr="00ED48F7">
      <w:rPr>
        <w:rFonts w:ascii="Garamond" w:hAnsi="Garamond" w:cs="Arial"/>
        <w:b/>
        <w:i/>
        <w:lang w:val="es-ES_tradnl" w:eastAsia="es-ES"/>
      </w:rPr>
      <w:t xml:space="preserve"> de 20</w:t>
    </w:r>
    <w:r w:rsidR="00B00B92">
      <w:rPr>
        <w:rFonts w:ascii="Garamond" w:hAnsi="Garamond" w:cs="Arial"/>
        <w:b/>
        <w:i/>
        <w:lang w:val="es-ES_tradnl" w:eastAsia="es-ES"/>
      </w:rPr>
      <w:t>11</w:t>
    </w:r>
    <w:r w:rsidR="00ED48F7" w:rsidRPr="00ED48F7">
      <w:rPr>
        <w:rFonts w:ascii="Garamond" w:hAnsi="Garamond" w:cs="Arial"/>
        <w:b/>
        <w:i/>
        <w:lang w:val="es-ES_tradnl" w:eastAsia="es-ES"/>
      </w:rPr>
      <w:t>”</w:t>
    </w:r>
  </w:p>
  <w:p w14:paraId="559D96FF" w14:textId="2C8CB44E" w:rsidR="00547423" w:rsidRPr="00853EA9" w:rsidRDefault="00547423" w:rsidP="00D758CF">
    <w:pPr>
      <w:jc w:val="center"/>
      <w:rPr>
        <w:rFonts w:ascii="Garamond" w:hAnsi="Garamond" w:cs="Arial"/>
        <w:b/>
        <w:i/>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A2E41BA"/>
    <w:multiLevelType w:val="multilevel"/>
    <w:tmpl w:val="F5009500"/>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 w15:restartNumberingAfterBreak="0">
    <w:nsid w:val="18007A36"/>
    <w:multiLevelType w:val="multilevel"/>
    <w:tmpl w:val="5B80D64A"/>
    <w:styleLink w:val="WW8Num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15:restartNumberingAfterBreak="0">
    <w:nsid w:val="235C4828"/>
    <w:multiLevelType w:val="multilevel"/>
    <w:tmpl w:val="CEF4FC70"/>
    <w:styleLink w:val="WW8Num5"/>
    <w:lvl w:ilvl="0">
      <w:start w:val="1"/>
      <w:numFmt w:val="decimal"/>
      <w:lvlText w:val="%1."/>
      <w:lvlJc w:val="left"/>
      <w:rPr>
        <w:rFonts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 w15:restartNumberingAfterBreak="0">
    <w:nsid w:val="261C3319"/>
    <w:multiLevelType w:val="multilevel"/>
    <w:tmpl w:val="2A0A4410"/>
    <w:styleLink w:val="WW8Num3"/>
    <w:lvl w:ilvl="0">
      <w:start w:val="1"/>
      <w:numFmt w:val="none"/>
      <w:lvlText w:val="%1"/>
      <w:lvlJc w:val="left"/>
      <w:rPr>
        <w:rFonts w:ascii="Arial" w:eastAsia="Times New Roman" w:hAnsi="Arial" w:cs="Arial"/>
        <w:i/>
        <w:sz w:val="20"/>
        <w:szCs w:val="20"/>
        <w:lang w:eastAsia="es-CO"/>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 w15:restartNumberingAfterBreak="0">
    <w:nsid w:val="282011E3"/>
    <w:multiLevelType w:val="hybridMultilevel"/>
    <w:tmpl w:val="B636C86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F1185B"/>
    <w:multiLevelType w:val="multilevel"/>
    <w:tmpl w:val="1E0E87D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2C30FAA"/>
    <w:multiLevelType w:val="hybridMultilevel"/>
    <w:tmpl w:val="BFFA75B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344625DE"/>
    <w:multiLevelType w:val="hybridMultilevel"/>
    <w:tmpl w:val="E98A0B3C"/>
    <w:lvl w:ilvl="0" w:tplc="60C0FA18">
      <w:start w:val="1"/>
      <w:numFmt w:val="lowerLetter"/>
      <w:lvlText w:val="%1)"/>
      <w:lvlJc w:val="left"/>
      <w:pPr>
        <w:ind w:left="2389" w:hanging="271"/>
      </w:pPr>
      <w:rPr>
        <w:rFonts w:ascii="Arial" w:eastAsia="Arial" w:hAnsi="Arial" w:cs="Arial" w:hint="default"/>
        <w:i/>
        <w:spacing w:val="-1"/>
        <w:w w:val="104"/>
        <w:sz w:val="21"/>
        <w:szCs w:val="21"/>
        <w:lang w:val="es-ES" w:eastAsia="en-US" w:bidi="ar-SA"/>
      </w:rPr>
    </w:lvl>
    <w:lvl w:ilvl="1" w:tplc="18F4B504">
      <w:numFmt w:val="bullet"/>
      <w:lvlText w:val="•"/>
      <w:lvlJc w:val="left"/>
      <w:pPr>
        <w:ind w:left="3340" w:hanging="271"/>
      </w:pPr>
      <w:rPr>
        <w:rFonts w:hint="default"/>
        <w:lang w:val="es-ES" w:eastAsia="en-US" w:bidi="ar-SA"/>
      </w:rPr>
    </w:lvl>
    <w:lvl w:ilvl="2" w:tplc="DE34FD6A">
      <w:numFmt w:val="bullet"/>
      <w:lvlText w:val="•"/>
      <w:lvlJc w:val="left"/>
      <w:pPr>
        <w:ind w:left="4300" w:hanging="271"/>
      </w:pPr>
      <w:rPr>
        <w:rFonts w:hint="default"/>
        <w:lang w:val="es-ES" w:eastAsia="en-US" w:bidi="ar-SA"/>
      </w:rPr>
    </w:lvl>
    <w:lvl w:ilvl="3" w:tplc="6B308236">
      <w:numFmt w:val="bullet"/>
      <w:lvlText w:val="•"/>
      <w:lvlJc w:val="left"/>
      <w:pPr>
        <w:ind w:left="5260" w:hanging="271"/>
      </w:pPr>
      <w:rPr>
        <w:rFonts w:hint="default"/>
        <w:lang w:val="es-ES" w:eastAsia="en-US" w:bidi="ar-SA"/>
      </w:rPr>
    </w:lvl>
    <w:lvl w:ilvl="4" w:tplc="E17A83A4">
      <w:numFmt w:val="bullet"/>
      <w:lvlText w:val="•"/>
      <w:lvlJc w:val="left"/>
      <w:pPr>
        <w:ind w:left="6220" w:hanging="271"/>
      </w:pPr>
      <w:rPr>
        <w:rFonts w:hint="default"/>
        <w:lang w:val="es-ES" w:eastAsia="en-US" w:bidi="ar-SA"/>
      </w:rPr>
    </w:lvl>
    <w:lvl w:ilvl="5" w:tplc="B922BEB8">
      <w:numFmt w:val="bullet"/>
      <w:lvlText w:val="•"/>
      <w:lvlJc w:val="left"/>
      <w:pPr>
        <w:ind w:left="7180" w:hanging="271"/>
      </w:pPr>
      <w:rPr>
        <w:rFonts w:hint="default"/>
        <w:lang w:val="es-ES" w:eastAsia="en-US" w:bidi="ar-SA"/>
      </w:rPr>
    </w:lvl>
    <w:lvl w:ilvl="6" w:tplc="337EB7D8">
      <w:numFmt w:val="bullet"/>
      <w:lvlText w:val="•"/>
      <w:lvlJc w:val="left"/>
      <w:pPr>
        <w:ind w:left="8140" w:hanging="271"/>
      </w:pPr>
      <w:rPr>
        <w:rFonts w:hint="default"/>
        <w:lang w:val="es-ES" w:eastAsia="en-US" w:bidi="ar-SA"/>
      </w:rPr>
    </w:lvl>
    <w:lvl w:ilvl="7" w:tplc="5BA07872">
      <w:numFmt w:val="bullet"/>
      <w:lvlText w:val="•"/>
      <w:lvlJc w:val="left"/>
      <w:pPr>
        <w:ind w:left="9100" w:hanging="271"/>
      </w:pPr>
      <w:rPr>
        <w:rFonts w:hint="default"/>
        <w:lang w:val="es-ES" w:eastAsia="en-US" w:bidi="ar-SA"/>
      </w:rPr>
    </w:lvl>
    <w:lvl w:ilvl="8" w:tplc="3118C63C">
      <w:numFmt w:val="bullet"/>
      <w:lvlText w:val="•"/>
      <w:lvlJc w:val="left"/>
      <w:pPr>
        <w:ind w:left="10060" w:hanging="271"/>
      </w:pPr>
      <w:rPr>
        <w:rFonts w:hint="default"/>
        <w:lang w:val="es-ES" w:eastAsia="en-US" w:bidi="ar-SA"/>
      </w:rPr>
    </w:lvl>
  </w:abstractNum>
  <w:abstractNum w:abstractNumId="9" w15:restartNumberingAfterBreak="0">
    <w:nsid w:val="39F1028E"/>
    <w:multiLevelType w:val="hybridMultilevel"/>
    <w:tmpl w:val="34FAE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1200EC"/>
    <w:multiLevelType w:val="multilevel"/>
    <w:tmpl w:val="2826AFEA"/>
    <w:styleLink w:val="WW8Num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 w15:restartNumberingAfterBreak="0">
    <w:nsid w:val="45B86E57"/>
    <w:multiLevelType w:val="hybridMultilevel"/>
    <w:tmpl w:val="9A286C1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531B0560"/>
    <w:multiLevelType w:val="multilevel"/>
    <w:tmpl w:val="A90A68A6"/>
    <w:styleLink w:val="WW8Num4"/>
    <w:lvl w:ilvl="0">
      <w:numFmt w:val="bullet"/>
      <w:lvlText w:val=""/>
      <w:lvlJc w:val="left"/>
      <w:rPr>
        <w:rFonts w:ascii="Symbol" w:hAnsi="Symbol" w:cs="Symbol"/>
        <w:sz w:val="24"/>
        <w:szCs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 w15:restartNumberingAfterBreak="0">
    <w:nsid w:val="5F074D83"/>
    <w:multiLevelType w:val="multilevel"/>
    <w:tmpl w:val="B636E8C4"/>
    <w:lvl w:ilvl="0">
      <w:start w:val="2"/>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6997191B"/>
    <w:multiLevelType w:val="hybridMultilevel"/>
    <w:tmpl w:val="A24CDDFC"/>
    <w:lvl w:ilvl="0" w:tplc="240A0001">
      <w:start w:val="1"/>
      <w:numFmt w:val="bullet"/>
      <w:lvlText w:val=""/>
      <w:lvlJc w:val="left"/>
      <w:pPr>
        <w:ind w:left="885" w:hanging="360"/>
      </w:pPr>
      <w:rPr>
        <w:rFonts w:ascii="Symbol" w:hAnsi="Symbol" w:hint="default"/>
      </w:rPr>
    </w:lvl>
    <w:lvl w:ilvl="1" w:tplc="240A0003" w:tentative="1">
      <w:start w:val="1"/>
      <w:numFmt w:val="bullet"/>
      <w:lvlText w:val="o"/>
      <w:lvlJc w:val="left"/>
      <w:pPr>
        <w:ind w:left="1605" w:hanging="360"/>
      </w:pPr>
      <w:rPr>
        <w:rFonts w:ascii="Courier New" w:hAnsi="Courier New" w:cs="Courier New" w:hint="default"/>
      </w:rPr>
    </w:lvl>
    <w:lvl w:ilvl="2" w:tplc="240A0005" w:tentative="1">
      <w:start w:val="1"/>
      <w:numFmt w:val="bullet"/>
      <w:lvlText w:val=""/>
      <w:lvlJc w:val="left"/>
      <w:pPr>
        <w:ind w:left="2325" w:hanging="360"/>
      </w:pPr>
      <w:rPr>
        <w:rFonts w:ascii="Wingdings" w:hAnsi="Wingdings" w:hint="default"/>
      </w:rPr>
    </w:lvl>
    <w:lvl w:ilvl="3" w:tplc="240A0001" w:tentative="1">
      <w:start w:val="1"/>
      <w:numFmt w:val="bullet"/>
      <w:lvlText w:val=""/>
      <w:lvlJc w:val="left"/>
      <w:pPr>
        <w:ind w:left="3045" w:hanging="360"/>
      </w:pPr>
      <w:rPr>
        <w:rFonts w:ascii="Symbol" w:hAnsi="Symbol" w:hint="default"/>
      </w:rPr>
    </w:lvl>
    <w:lvl w:ilvl="4" w:tplc="240A0003" w:tentative="1">
      <w:start w:val="1"/>
      <w:numFmt w:val="bullet"/>
      <w:lvlText w:val="o"/>
      <w:lvlJc w:val="left"/>
      <w:pPr>
        <w:ind w:left="3765" w:hanging="360"/>
      </w:pPr>
      <w:rPr>
        <w:rFonts w:ascii="Courier New" w:hAnsi="Courier New" w:cs="Courier New" w:hint="default"/>
      </w:rPr>
    </w:lvl>
    <w:lvl w:ilvl="5" w:tplc="240A0005" w:tentative="1">
      <w:start w:val="1"/>
      <w:numFmt w:val="bullet"/>
      <w:lvlText w:val=""/>
      <w:lvlJc w:val="left"/>
      <w:pPr>
        <w:ind w:left="4485" w:hanging="360"/>
      </w:pPr>
      <w:rPr>
        <w:rFonts w:ascii="Wingdings" w:hAnsi="Wingdings" w:hint="default"/>
      </w:rPr>
    </w:lvl>
    <w:lvl w:ilvl="6" w:tplc="240A0001" w:tentative="1">
      <w:start w:val="1"/>
      <w:numFmt w:val="bullet"/>
      <w:lvlText w:val=""/>
      <w:lvlJc w:val="left"/>
      <w:pPr>
        <w:ind w:left="5205" w:hanging="360"/>
      </w:pPr>
      <w:rPr>
        <w:rFonts w:ascii="Symbol" w:hAnsi="Symbol" w:hint="default"/>
      </w:rPr>
    </w:lvl>
    <w:lvl w:ilvl="7" w:tplc="240A0003" w:tentative="1">
      <w:start w:val="1"/>
      <w:numFmt w:val="bullet"/>
      <w:lvlText w:val="o"/>
      <w:lvlJc w:val="left"/>
      <w:pPr>
        <w:ind w:left="5925" w:hanging="360"/>
      </w:pPr>
      <w:rPr>
        <w:rFonts w:ascii="Courier New" w:hAnsi="Courier New" w:cs="Courier New" w:hint="default"/>
      </w:rPr>
    </w:lvl>
    <w:lvl w:ilvl="8" w:tplc="240A0005" w:tentative="1">
      <w:start w:val="1"/>
      <w:numFmt w:val="bullet"/>
      <w:lvlText w:val=""/>
      <w:lvlJc w:val="left"/>
      <w:pPr>
        <w:ind w:left="6645" w:hanging="360"/>
      </w:pPr>
      <w:rPr>
        <w:rFonts w:ascii="Wingdings" w:hAnsi="Wingdings" w:hint="default"/>
      </w:rPr>
    </w:lvl>
  </w:abstractNum>
  <w:abstractNum w:abstractNumId="15" w15:restartNumberingAfterBreak="0">
    <w:nsid w:val="6C512350"/>
    <w:multiLevelType w:val="hybridMultilevel"/>
    <w:tmpl w:val="F1A62CD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6D645D29"/>
    <w:multiLevelType w:val="multilevel"/>
    <w:tmpl w:val="92462074"/>
    <w:styleLink w:val="WWNum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7" w15:restartNumberingAfterBreak="0">
    <w:nsid w:val="73986566"/>
    <w:multiLevelType w:val="multilevel"/>
    <w:tmpl w:val="72024CE2"/>
    <w:styleLink w:val="WW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num w:numId="1" w16cid:durableId="1182743619">
    <w:abstractNumId w:val="10"/>
  </w:num>
  <w:num w:numId="2" w16cid:durableId="1331561278">
    <w:abstractNumId w:val="2"/>
  </w:num>
  <w:num w:numId="3" w16cid:durableId="843939166">
    <w:abstractNumId w:val="4"/>
  </w:num>
  <w:num w:numId="4" w16cid:durableId="1822236028">
    <w:abstractNumId w:val="12"/>
  </w:num>
  <w:num w:numId="5" w16cid:durableId="207761182">
    <w:abstractNumId w:val="3"/>
  </w:num>
  <w:num w:numId="6" w16cid:durableId="1908492245">
    <w:abstractNumId w:val="17"/>
  </w:num>
  <w:num w:numId="7" w16cid:durableId="1446118527">
    <w:abstractNumId w:val="16"/>
  </w:num>
  <w:num w:numId="8" w16cid:durableId="2079551056">
    <w:abstractNumId w:val="0"/>
  </w:num>
  <w:num w:numId="9" w16cid:durableId="197592164">
    <w:abstractNumId w:val="5"/>
  </w:num>
  <w:num w:numId="10" w16cid:durableId="694577639">
    <w:abstractNumId w:val="15"/>
  </w:num>
  <w:num w:numId="11" w16cid:durableId="1223834871">
    <w:abstractNumId w:val="8"/>
  </w:num>
  <w:num w:numId="12" w16cid:durableId="1189951815">
    <w:abstractNumId w:val="1"/>
  </w:num>
  <w:num w:numId="13" w16cid:durableId="1319963467">
    <w:abstractNumId w:val="14"/>
  </w:num>
  <w:num w:numId="14" w16cid:durableId="829831334">
    <w:abstractNumId w:val="6"/>
  </w:num>
  <w:num w:numId="15" w16cid:durableId="37706855">
    <w:abstractNumId w:val="13"/>
  </w:num>
  <w:num w:numId="16" w16cid:durableId="2062096075">
    <w:abstractNumId w:val="9"/>
  </w:num>
  <w:num w:numId="17" w16cid:durableId="118766787">
    <w:abstractNumId w:val="11"/>
  </w:num>
  <w:num w:numId="18" w16cid:durableId="38548910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07EF"/>
    <w:rsid w:val="0000382A"/>
    <w:rsid w:val="00010C11"/>
    <w:rsid w:val="00014B39"/>
    <w:rsid w:val="000160B7"/>
    <w:rsid w:val="00016A1B"/>
    <w:rsid w:val="000202C6"/>
    <w:rsid w:val="00026761"/>
    <w:rsid w:val="00026B33"/>
    <w:rsid w:val="00027898"/>
    <w:rsid w:val="00030833"/>
    <w:rsid w:val="00030E7E"/>
    <w:rsid w:val="0003224A"/>
    <w:rsid w:val="00033E39"/>
    <w:rsid w:val="00034D3E"/>
    <w:rsid w:val="00035C5B"/>
    <w:rsid w:val="0003778F"/>
    <w:rsid w:val="00040EF4"/>
    <w:rsid w:val="00041CCD"/>
    <w:rsid w:val="00042AA0"/>
    <w:rsid w:val="000440A3"/>
    <w:rsid w:val="00044E0F"/>
    <w:rsid w:val="00044EB5"/>
    <w:rsid w:val="0004587E"/>
    <w:rsid w:val="000459B4"/>
    <w:rsid w:val="000467FB"/>
    <w:rsid w:val="0004793E"/>
    <w:rsid w:val="00047BA4"/>
    <w:rsid w:val="00052A66"/>
    <w:rsid w:val="0005683A"/>
    <w:rsid w:val="00061FED"/>
    <w:rsid w:val="0006346B"/>
    <w:rsid w:val="00064AB7"/>
    <w:rsid w:val="000651DD"/>
    <w:rsid w:val="0007492D"/>
    <w:rsid w:val="00077821"/>
    <w:rsid w:val="00082861"/>
    <w:rsid w:val="00087F22"/>
    <w:rsid w:val="00094EDE"/>
    <w:rsid w:val="00096B10"/>
    <w:rsid w:val="00097250"/>
    <w:rsid w:val="00097946"/>
    <w:rsid w:val="000A08A2"/>
    <w:rsid w:val="000A4F82"/>
    <w:rsid w:val="000B0254"/>
    <w:rsid w:val="000B20F0"/>
    <w:rsid w:val="000B2129"/>
    <w:rsid w:val="000B28DB"/>
    <w:rsid w:val="000B5077"/>
    <w:rsid w:val="000B68A8"/>
    <w:rsid w:val="000B6B30"/>
    <w:rsid w:val="000C0AF4"/>
    <w:rsid w:val="000C1E00"/>
    <w:rsid w:val="000C2DAC"/>
    <w:rsid w:val="000C60BD"/>
    <w:rsid w:val="000C6E9E"/>
    <w:rsid w:val="000D034B"/>
    <w:rsid w:val="000D111E"/>
    <w:rsid w:val="000D269D"/>
    <w:rsid w:val="000D2F0D"/>
    <w:rsid w:val="000D3324"/>
    <w:rsid w:val="000D49C3"/>
    <w:rsid w:val="000E0BDC"/>
    <w:rsid w:val="000E2287"/>
    <w:rsid w:val="000E5F4F"/>
    <w:rsid w:val="000E7831"/>
    <w:rsid w:val="000F075D"/>
    <w:rsid w:val="000F34E8"/>
    <w:rsid w:val="000F40C1"/>
    <w:rsid w:val="000F7143"/>
    <w:rsid w:val="00102026"/>
    <w:rsid w:val="00103C4E"/>
    <w:rsid w:val="00103F8C"/>
    <w:rsid w:val="001051BA"/>
    <w:rsid w:val="00106BE9"/>
    <w:rsid w:val="00107C49"/>
    <w:rsid w:val="001108EA"/>
    <w:rsid w:val="00111815"/>
    <w:rsid w:val="00112152"/>
    <w:rsid w:val="00112839"/>
    <w:rsid w:val="00117195"/>
    <w:rsid w:val="001172BD"/>
    <w:rsid w:val="00117762"/>
    <w:rsid w:val="00121778"/>
    <w:rsid w:val="00121C3C"/>
    <w:rsid w:val="001236C8"/>
    <w:rsid w:val="00123795"/>
    <w:rsid w:val="001244A6"/>
    <w:rsid w:val="0013070A"/>
    <w:rsid w:val="0013086E"/>
    <w:rsid w:val="00130F59"/>
    <w:rsid w:val="0013109C"/>
    <w:rsid w:val="00131768"/>
    <w:rsid w:val="001342F2"/>
    <w:rsid w:val="00135FBE"/>
    <w:rsid w:val="00145453"/>
    <w:rsid w:val="001456D2"/>
    <w:rsid w:val="001504D1"/>
    <w:rsid w:val="0015123D"/>
    <w:rsid w:val="00151FE7"/>
    <w:rsid w:val="0015208A"/>
    <w:rsid w:val="0015476E"/>
    <w:rsid w:val="00156335"/>
    <w:rsid w:val="00157644"/>
    <w:rsid w:val="00161AEF"/>
    <w:rsid w:val="00161F7A"/>
    <w:rsid w:val="001701F2"/>
    <w:rsid w:val="0017148B"/>
    <w:rsid w:val="001724CD"/>
    <w:rsid w:val="00174055"/>
    <w:rsid w:val="00174DA9"/>
    <w:rsid w:val="00175348"/>
    <w:rsid w:val="00175F99"/>
    <w:rsid w:val="0017757B"/>
    <w:rsid w:val="00180231"/>
    <w:rsid w:val="00182B0D"/>
    <w:rsid w:val="0018472D"/>
    <w:rsid w:val="00190BC4"/>
    <w:rsid w:val="0019317D"/>
    <w:rsid w:val="00196C9F"/>
    <w:rsid w:val="0019746E"/>
    <w:rsid w:val="00197E81"/>
    <w:rsid w:val="001A1D4D"/>
    <w:rsid w:val="001A3A3D"/>
    <w:rsid w:val="001A503E"/>
    <w:rsid w:val="001A62B4"/>
    <w:rsid w:val="001A6C1F"/>
    <w:rsid w:val="001B0CFE"/>
    <w:rsid w:val="001B190B"/>
    <w:rsid w:val="001B21A3"/>
    <w:rsid w:val="001B237A"/>
    <w:rsid w:val="001B5A19"/>
    <w:rsid w:val="001C1735"/>
    <w:rsid w:val="001C2C50"/>
    <w:rsid w:val="001C2F60"/>
    <w:rsid w:val="001C3AE1"/>
    <w:rsid w:val="001C79CF"/>
    <w:rsid w:val="001E1535"/>
    <w:rsid w:val="001E1965"/>
    <w:rsid w:val="001E4B37"/>
    <w:rsid w:val="001E4F5C"/>
    <w:rsid w:val="001E5338"/>
    <w:rsid w:val="001E57E5"/>
    <w:rsid w:val="001F12AA"/>
    <w:rsid w:val="001F3329"/>
    <w:rsid w:val="00200CF3"/>
    <w:rsid w:val="002022BD"/>
    <w:rsid w:val="002023D0"/>
    <w:rsid w:val="0020351D"/>
    <w:rsid w:val="002145D0"/>
    <w:rsid w:val="0021528B"/>
    <w:rsid w:val="0021747C"/>
    <w:rsid w:val="0022381D"/>
    <w:rsid w:val="00231677"/>
    <w:rsid w:val="00231A6C"/>
    <w:rsid w:val="00233D63"/>
    <w:rsid w:val="00235055"/>
    <w:rsid w:val="0023594C"/>
    <w:rsid w:val="00237D53"/>
    <w:rsid w:val="00241708"/>
    <w:rsid w:val="002439D5"/>
    <w:rsid w:val="002467C1"/>
    <w:rsid w:val="00246C21"/>
    <w:rsid w:val="002508F8"/>
    <w:rsid w:val="00257702"/>
    <w:rsid w:val="002606BF"/>
    <w:rsid w:val="00264B17"/>
    <w:rsid w:val="00265F01"/>
    <w:rsid w:val="00266FD0"/>
    <w:rsid w:val="0026748C"/>
    <w:rsid w:val="00267F75"/>
    <w:rsid w:val="00270135"/>
    <w:rsid w:val="002718AA"/>
    <w:rsid w:val="002723BD"/>
    <w:rsid w:val="00272A84"/>
    <w:rsid w:val="00274F0E"/>
    <w:rsid w:val="002767CE"/>
    <w:rsid w:val="0027788E"/>
    <w:rsid w:val="00280248"/>
    <w:rsid w:val="00281A8A"/>
    <w:rsid w:val="0028213E"/>
    <w:rsid w:val="00282600"/>
    <w:rsid w:val="002838E5"/>
    <w:rsid w:val="002866EE"/>
    <w:rsid w:val="0029136E"/>
    <w:rsid w:val="0029476A"/>
    <w:rsid w:val="002A0A4B"/>
    <w:rsid w:val="002A282D"/>
    <w:rsid w:val="002A3363"/>
    <w:rsid w:val="002A3F7B"/>
    <w:rsid w:val="002A53C9"/>
    <w:rsid w:val="002A7F7C"/>
    <w:rsid w:val="002B27DB"/>
    <w:rsid w:val="002B4A4C"/>
    <w:rsid w:val="002C3B54"/>
    <w:rsid w:val="002C5E81"/>
    <w:rsid w:val="002C78AA"/>
    <w:rsid w:val="002D00EF"/>
    <w:rsid w:val="002D0BA0"/>
    <w:rsid w:val="002D1C15"/>
    <w:rsid w:val="002D3487"/>
    <w:rsid w:val="002D4955"/>
    <w:rsid w:val="002D7262"/>
    <w:rsid w:val="002E1710"/>
    <w:rsid w:val="002E2E5A"/>
    <w:rsid w:val="002E30FD"/>
    <w:rsid w:val="002E56E6"/>
    <w:rsid w:val="002E7D24"/>
    <w:rsid w:val="002F00A8"/>
    <w:rsid w:val="002F00E4"/>
    <w:rsid w:val="002F07A6"/>
    <w:rsid w:val="002F1641"/>
    <w:rsid w:val="002F17E6"/>
    <w:rsid w:val="002F1F58"/>
    <w:rsid w:val="002F634A"/>
    <w:rsid w:val="002F6582"/>
    <w:rsid w:val="002F771C"/>
    <w:rsid w:val="003010C7"/>
    <w:rsid w:val="00301C9D"/>
    <w:rsid w:val="00302293"/>
    <w:rsid w:val="00302E1C"/>
    <w:rsid w:val="00305A93"/>
    <w:rsid w:val="00311066"/>
    <w:rsid w:val="003158BA"/>
    <w:rsid w:val="00315EEA"/>
    <w:rsid w:val="00317C02"/>
    <w:rsid w:val="00323F90"/>
    <w:rsid w:val="003332CE"/>
    <w:rsid w:val="00341BA1"/>
    <w:rsid w:val="00345D5A"/>
    <w:rsid w:val="003460A1"/>
    <w:rsid w:val="00350226"/>
    <w:rsid w:val="003608EE"/>
    <w:rsid w:val="00362580"/>
    <w:rsid w:val="00365BEA"/>
    <w:rsid w:val="003722C1"/>
    <w:rsid w:val="0037318B"/>
    <w:rsid w:val="00373D7F"/>
    <w:rsid w:val="00374319"/>
    <w:rsid w:val="00376876"/>
    <w:rsid w:val="00383F19"/>
    <w:rsid w:val="00390A64"/>
    <w:rsid w:val="00390ED6"/>
    <w:rsid w:val="003917C5"/>
    <w:rsid w:val="00391EEC"/>
    <w:rsid w:val="00395CF4"/>
    <w:rsid w:val="003A48AC"/>
    <w:rsid w:val="003A5382"/>
    <w:rsid w:val="003B01F5"/>
    <w:rsid w:val="003B3417"/>
    <w:rsid w:val="003C0DF0"/>
    <w:rsid w:val="003C2B3F"/>
    <w:rsid w:val="003C74A0"/>
    <w:rsid w:val="003C7B91"/>
    <w:rsid w:val="003C7D1D"/>
    <w:rsid w:val="003D1A7F"/>
    <w:rsid w:val="003D4906"/>
    <w:rsid w:val="003D528D"/>
    <w:rsid w:val="003D590E"/>
    <w:rsid w:val="003E2465"/>
    <w:rsid w:val="003E2A4E"/>
    <w:rsid w:val="003E3B6F"/>
    <w:rsid w:val="003F1C5D"/>
    <w:rsid w:val="003F2271"/>
    <w:rsid w:val="003F40CC"/>
    <w:rsid w:val="00402D75"/>
    <w:rsid w:val="00402F32"/>
    <w:rsid w:val="004039BA"/>
    <w:rsid w:val="00404F36"/>
    <w:rsid w:val="00405B5F"/>
    <w:rsid w:val="00410778"/>
    <w:rsid w:val="004109B0"/>
    <w:rsid w:val="004131E8"/>
    <w:rsid w:val="00415B49"/>
    <w:rsid w:val="00422BF4"/>
    <w:rsid w:val="00425117"/>
    <w:rsid w:val="004310AD"/>
    <w:rsid w:val="00431D60"/>
    <w:rsid w:val="004346BD"/>
    <w:rsid w:val="004350B6"/>
    <w:rsid w:val="0043579F"/>
    <w:rsid w:val="0044030E"/>
    <w:rsid w:val="004415BD"/>
    <w:rsid w:val="004430ED"/>
    <w:rsid w:val="00443B0B"/>
    <w:rsid w:val="004453A3"/>
    <w:rsid w:val="00445B47"/>
    <w:rsid w:val="00446BA6"/>
    <w:rsid w:val="00451C63"/>
    <w:rsid w:val="00451ED7"/>
    <w:rsid w:val="00452F54"/>
    <w:rsid w:val="004530E8"/>
    <w:rsid w:val="004550FB"/>
    <w:rsid w:val="00460DAF"/>
    <w:rsid w:val="004616AE"/>
    <w:rsid w:val="00462B3A"/>
    <w:rsid w:val="00463874"/>
    <w:rsid w:val="00463C29"/>
    <w:rsid w:val="004650D7"/>
    <w:rsid w:val="00465745"/>
    <w:rsid w:val="00474714"/>
    <w:rsid w:val="0048387A"/>
    <w:rsid w:val="00486DDD"/>
    <w:rsid w:val="00494A55"/>
    <w:rsid w:val="00497A3F"/>
    <w:rsid w:val="004A1F3D"/>
    <w:rsid w:val="004A2750"/>
    <w:rsid w:val="004A4E9F"/>
    <w:rsid w:val="004A51F2"/>
    <w:rsid w:val="004A669C"/>
    <w:rsid w:val="004B1268"/>
    <w:rsid w:val="004B210C"/>
    <w:rsid w:val="004B3CBF"/>
    <w:rsid w:val="004B57E3"/>
    <w:rsid w:val="004B7ABC"/>
    <w:rsid w:val="004C23C8"/>
    <w:rsid w:val="004C42C8"/>
    <w:rsid w:val="004C57CF"/>
    <w:rsid w:val="004C65F3"/>
    <w:rsid w:val="004C68FA"/>
    <w:rsid w:val="004D10CE"/>
    <w:rsid w:val="004D18AE"/>
    <w:rsid w:val="004D1BBE"/>
    <w:rsid w:val="004D3FE5"/>
    <w:rsid w:val="004D71CB"/>
    <w:rsid w:val="004E054C"/>
    <w:rsid w:val="004F016E"/>
    <w:rsid w:val="004F04D6"/>
    <w:rsid w:val="004F154D"/>
    <w:rsid w:val="004F1FC7"/>
    <w:rsid w:val="004F35A6"/>
    <w:rsid w:val="004F4F08"/>
    <w:rsid w:val="004F612E"/>
    <w:rsid w:val="004F73F6"/>
    <w:rsid w:val="00500364"/>
    <w:rsid w:val="00500EF8"/>
    <w:rsid w:val="00503020"/>
    <w:rsid w:val="0050337A"/>
    <w:rsid w:val="00505CF2"/>
    <w:rsid w:val="0051073B"/>
    <w:rsid w:val="0051310A"/>
    <w:rsid w:val="00513E23"/>
    <w:rsid w:val="005152C1"/>
    <w:rsid w:val="00515974"/>
    <w:rsid w:val="00517112"/>
    <w:rsid w:val="005177EF"/>
    <w:rsid w:val="00521842"/>
    <w:rsid w:val="005222BB"/>
    <w:rsid w:val="005222F9"/>
    <w:rsid w:val="00524F79"/>
    <w:rsid w:val="00525DC7"/>
    <w:rsid w:val="00526A01"/>
    <w:rsid w:val="00527889"/>
    <w:rsid w:val="005321CD"/>
    <w:rsid w:val="0053469F"/>
    <w:rsid w:val="00540915"/>
    <w:rsid w:val="005430FC"/>
    <w:rsid w:val="005434F8"/>
    <w:rsid w:val="00547423"/>
    <w:rsid w:val="0054746F"/>
    <w:rsid w:val="00547B5C"/>
    <w:rsid w:val="00552D5B"/>
    <w:rsid w:val="00554591"/>
    <w:rsid w:val="0055569B"/>
    <w:rsid w:val="00556762"/>
    <w:rsid w:val="00557253"/>
    <w:rsid w:val="00557F6B"/>
    <w:rsid w:val="005725DD"/>
    <w:rsid w:val="00582986"/>
    <w:rsid w:val="00582A50"/>
    <w:rsid w:val="00583025"/>
    <w:rsid w:val="00585B39"/>
    <w:rsid w:val="005861D8"/>
    <w:rsid w:val="00590DB3"/>
    <w:rsid w:val="00590EEC"/>
    <w:rsid w:val="0059297A"/>
    <w:rsid w:val="005934E5"/>
    <w:rsid w:val="005A17F0"/>
    <w:rsid w:val="005A196F"/>
    <w:rsid w:val="005A3D92"/>
    <w:rsid w:val="005A5172"/>
    <w:rsid w:val="005A79DC"/>
    <w:rsid w:val="005B5AB4"/>
    <w:rsid w:val="005B5F78"/>
    <w:rsid w:val="005B66F1"/>
    <w:rsid w:val="005B7456"/>
    <w:rsid w:val="005C020F"/>
    <w:rsid w:val="005C21A3"/>
    <w:rsid w:val="005C282B"/>
    <w:rsid w:val="005C3036"/>
    <w:rsid w:val="005C61DD"/>
    <w:rsid w:val="005C65AA"/>
    <w:rsid w:val="005C7919"/>
    <w:rsid w:val="005D1891"/>
    <w:rsid w:val="005D3F10"/>
    <w:rsid w:val="005D43EF"/>
    <w:rsid w:val="005E69C8"/>
    <w:rsid w:val="005F14E2"/>
    <w:rsid w:val="005F1CAC"/>
    <w:rsid w:val="005F4BAD"/>
    <w:rsid w:val="005F5F25"/>
    <w:rsid w:val="005F656A"/>
    <w:rsid w:val="006051A5"/>
    <w:rsid w:val="00606318"/>
    <w:rsid w:val="00606E9C"/>
    <w:rsid w:val="00612E1B"/>
    <w:rsid w:val="006147FF"/>
    <w:rsid w:val="00614912"/>
    <w:rsid w:val="00614C55"/>
    <w:rsid w:val="00620939"/>
    <w:rsid w:val="0062117E"/>
    <w:rsid w:val="0062173A"/>
    <w:rsid w:val="0062190B"/>
    <w:rsid w:val="00621A18"/>
    <w:rsid w:val="00622B4B"/>
    <w:rsid w:val="00624F10"/>
    <w:rsid w:val="006334A5"/>
    <w:rsid w:val="00633CE0"/>
    <w:rsid w:val="00635CC6"/>
    <w:rsid w:val="00640750"/>
    <w:rsid w:val="00640C12"/>
    <w:rsid w:val="006413A8"/>
    <w:rsid w:val="006416BE"/>
    <w:rsid w:val="00642383"/>
    <w:rsid w:val="0064487C"/>
    <w:rsid w:val="0064649C"/>
    <w:rsid w:val="006464C8"/>
    <w:rsid w:val="006511F6"/>
    <w:rsid w:val="006515DD"/>
    <w:rsid w:val="00652106"/>
    <w:rsid w:val="00652ABB"/>
    <w:rsid w:val="00663980"/>
    <w:rsid w:val="00665895"/>
    <w:rsid w:val="00666825"/>
    <w:rsid w:val="00670C22"/>
    <w:rsid w:val="006735C4"/>
    <w:rsid w:val="00677AC7"/>
    <w:rsid w:val="0068065D"/>
    <w:rsid w:val="00682492"/>
    <w:rsid w:val="00684389"/>
    <w:rsid w:val="00685773"/>
    <w:rsid w:val="00685E4E"/>
    <w:rsid w:val="00693CBF"/>
    <w:rsid w:val="00694671"/>
    <w:rsid w:val="006959C4"/>
    <w:rsid w:val="00695A93"/>
    <w:rsid w:val="006A0638"/>
    <w:rsid w:val="006A124E"/>
    <w:rsid w:val="006A19C6"/>
    <w:rsid w:val="006A6215"/>
    <w:rsid w:val="006A6A63"/>
    <w:rsid w:val="006A6E37"/>
    <w:rsid w:val="006A7060"/>
    <w:rsid w:val="006B2E6D"/>
    <w:rsid w:val="006B2F3E"/>
    <w:rsid w:val="006B7BD7"/>
    <w:rsid w:val="006C0018"/>
    <w:rsid w:val="006C3665"/>
    <w:rsid w:val="006D0E74"/>
    <w:rsid w:val="006D12A9"/>
    <w:rsid w:val="006D4F99"/>
    <w:rsid w:val="006D640D"/>
    <w:rsid w:val="006D6C81"/>
    <w:rsid w:val="006E2AF2"/>
    <w:rsid w:val="006E5707"/>
    <w:rsid w:val="006E5BDE"/>
    <w:rsid w:val="006E6E6A"/>
    <w:rsid w:val="006F06EB"/>
    <w:rsid w:val="006F0A59"/>
    <w:rsid w:val="006F21CC"/>
    <w:rsid w:val="006F3738"/>
    <w:rsid w:val="006F5016"/>
    <w:rsid w:val="007008AD"/>
    <w:rsid w:val="00700E22"/>
    <w:rsid w:val="007013E3"/>
    <w:rsid w:val="00701CAF"/>
    <w:rsid w:val="00704086"/>
    <w:rsid w:val="00710DD3"/>
    <w:rsid w:val="00712FF4"/>
    <w:rsid w:val="00713AA0"/>
    <w:rsid w:val="00715761"/>
    <w:rsid w:val="007166C3"/>
    <w:rsid w:val="00720876"/>
    <w:rsid w:val="0072444D"/>
    <w:rsid w:val="00725B77"/>
    <w:rsid w:val="00734314"/>
    <w:rsid w:val="007441D3"/>
    <w:rsid w:val="00750214"/>
    <w:rsid w:val="00750855"/>
    <w:rsid w:val="007511A8"/>
    <w:rsid w:val="00751B22"/>
    <w:rsid w:val="0075457E"/>
    <w:rsid w:val="00755D5A"/>
    <w:rsid w:val="00757D05"/>
    <w:rsid w:val="00765B5A"/>
    <w:rsid w:val="00766158"/>
    <w:rsid w:val="007717CC"/>
    <w:rsid w:val="007740D2"/>
    <w:rsid w:val="00774E48"/>
    <w:rsid w:val="00774EE9"/>
    <w:rsid w:val="007845A3"/>
    <w:rsid w:val="007847C2"/>
    <w:rsid w:val="007853BC"/>
    <w:rsid w:val="007861D2"/>
    <w:rsid w:val="00786D80"/>
    <w:rsid w:val="00786F69"/>
    <w:rsid w:val="007908EB"/>
    <w:rsid w:val="00791D69"/>
    <w:rsid w:val="00796B54"/>
    <w:rsid w:val="00797054"/>
    <w:rsid w:val="007A2AED"/>
    <w:rsid w:val="007A6B4B"/>
    <w:rsid w:val="007B11E3"/>
    <w:rsid w:val="007B202A"/>
    <w:rsid w:val="007B3F47"/>
    <w:rsid w:val="007C2E91"/>
    <w:rsid w:val="007C3D71"/>
    <w:rsid w:val="007C5BA1"/>
    <w:rsid w:val="007C7144"/>
    <w:rsid w:val="007C734A"/>
    <w:rsid w:val="007D13A3"/>
    <w:rsid w:val="007D1B01"/>
    <w:rsid w:val="007D2C38"/>
    <w:rsid w:val="007D587B"/>
    <w:rsid w:val="007D58F0"/>
    <w:rsid w:val="007D725D"/>
    <w:rsid w:val="007E11BB"/>
    <w:rsid w:val="007E267F"/>
    <w:rsid w:val="007E31EB"/>
    <w:rsid w:val="007E3BA6"/>
    <w:rsid w:val="007E65BE"/>
    <w:rsid w:val="007F2548"/>
    <w:rsid w:val="007F3ECB"/>
    <w:rsid w:val="0080217A"/>
    <w:rsid w:val="00802196"/>
    <w:rsid w:val="00805F78"/>
    <w:rsid w:val="00807645"/>
    <w:rsid w:val="00813F82"/>
    <w:rsid w:val="00815C69"/>
    <w:rsid w:val="00815EDC"/>
    <w:rsid w:val="0082128C"/>
    <w:rsid w:val="00823848"/>
    <w:rsid w:val="00824162"/>
    <w:rsid w:val="00824CC9"/>
    <w:rsid w:val="00825674"/>
    <w:rsid w:val="008266F7"/>
    <w:rsid w:val="00832686"/>
    <w:rsid w:val="0083313B"/>
    <w:rsid w:val="008340CB"/>
    <w:rsid w:val="00835AF6"/>
    <w:rsid w:val="00842F5C"/>
    <w:rsid w:val="0084390D"/>
    <w:rsid w:val="0084403F"/>
    <w:rsid w:val="008448F1"/>
    <w:rsid w:val="00852968"/>
    <w:rsid w:val="00853E77"/>
    <w:rsid w:val="00853EA9"/>
    <w:rsid w:val="0085631F"/>
    <w:rsid w:val="008574CE"/>
    <w:rsid w:val="00857DA8"/>
    <w:rsid w:val="00860B89"/>
    <w:rsid w:val="00861F04"/>
    <w:rsid w:val="0086493B"/>
    <w:rsid w:val="00864FF3"/>
    <w:rsid w:val="00870101"/>
    <w:rsid w:val="0087163F"/>
    <w:rsid w:val="00874240"/>
    <w:rsid w:val="00877E5F"/>
    <w:rsid w:val="0089184D"/>
    <w:rsid w:val="00897277"/>
    <w:rsid w:val="008A33B8"/>
    <w:rsid w:val="008A391A"/>
    <w:rsid w:val="008A592F"/>
    <w:rsid w:val="008B6790"/>
    <w:rsid w:val="008B6CAE"/>
    <w:rsid w:val="008C196B"/>
    <w:rsid w:val="008C59E1"/>
    <w:rsid w:val="008C78E5"/>
    <w:rsid w:val="008D2181"/>
    <w:rsid w:val="008D4E2D"/>
    <w:rsid w:val="008D619D"/>
    <w:rsid w:val="008E23DD"/>
    <w:rsid w:val="008E63FF"/>
    <w:rsid w:val="008E742F"/>
    <w:rsid w:val="008F3665"/>
    <w:rsid w:val="008F5272"/>
    <w:rsid w:val="008F782E"/>
    <w:rsid w:val="00900259"/>
    <w:rsid w:val="0090138B"/>
    <w:rsid w:val="00901761"/>
    <w:rsid w:val="00906308"/>
    <w:rsid w:val="00907B06"/>
    <w:rsid w:val="009105B4"/>
    <w:rsid w:val="00911042"/>
    <w:rsid w:val="00911343"/>
    <w:rsid w:val="009152BF"/>
    <w:rsid w:val="009156BB"/>
    <w:rsid w:val="00915ACC"/>
    <w:rsid w:val="009165F7"/>
    <w:rsid w:val="009175D0"/>
    <w:rsid w:val="00922188"/>
    <w:rsid w:val="009254F6"/>
    <w:rsid w:val="00926D98"/>
    <w:rsid w:val="0092728D"/>
    <w:rsid w:val="009307EF"/>
    <w:rsid w:val="009331B0"/>
    <w:rsid w:val="00935070"/>
    <w:rsid w:val="009370D8"/>
    <w:rsid w:val="00942EAF"/>
    <w:rsid w:val="0094334F"/>
    <w:rsid w:val="00943951"/>
    <w:rsid w:val="00943EDF"/>
    <w:rsid w:val="00944CC1"/>
    <w:rsid w:val="00946304"/>
    <w:rsid w:val="00947A1E"/>
    <w:rsid w:val="00950C16"/>
    <w:rsid w:val="009519DC"/>
    <w:rsid w:val="00955A74"/>
    <w:rsid w:val="0095707B"/>
    <w:rsid w:val="009571E3"/>
    <w:rsid w:val="00957979"/>
    <w:rsid w:val="009603AB"/>
    <w:rsid w:val="009608CD"/>
    <w:rsid w:val="00961200"/>
    <w:rsid w:val="00961F0D"/>
    <w:rsid w:val="00962099"/>
    <w:rsid w:val="009647BE"/>
    <w:rsid w:val="009654A9"/>
    <w:rsid w:val="00971D68"/>
    <w:rsid w:val="009801DD"/>
    <w:rsid w:val="009822D1"/>
    <w:rsid w:val="009864D3"/>
    <w:rsid w:val="00987723"/>
    <w:rsid w:val="0099215B"/>
    <w:rsid w:val="00994D44"/>
    <w:rsid w:val="00996CC0"/>
    <w:rsid w:val="00997009"/>
    <w:rsid w:val="0099762B"/>
    <w:rsid w:val="00997AC8"/>
    <w:rsid w:val="009A092F"/>
    <w:rsid w:val="009A38CD"/>
    <w:rsid w:val="009A42B5"/>
    <w:rsid w:val="009A4C82"/>
    <w:rsid w:val="009A4D28"/>
    <w:rsid w:val="009A53C4"/>
    <w:rsid w:val="009A5931"/>
    <w:rsid w:val="009A7F0B"/>
    <w:rsid w:val="009B1E64"/>
    <w:rsid w:val="009C45CF"/>
    <w:rsid w:val="009C781A"/>
    <w:rsid w:val="009D0194"/>
    <w:rsid w:val="009D124D"/>
    <w:rsid w:val="009D20F3"/>
    <w:rsid w:val="009E1BB5"/>
    <w:rsid w:val="009E3477"/>
    <w:rsid w:val="009E34D0"/>
    <w:rsid w:val="009E4CE6"/>
    <w:rsid w:val="009E516B"/>
    <w:rsid w:val="009F1680"/>
    <w:rsid w:val="009F1786"/>
    <w:rsid w:val="009F1CAF"/>
    <w:rsid w:val="009F217F"/>
    <w:rsid w:val="009F465D"/>
    <w:rsid w:val="00A01A20"/>
    <w:rsid w:val="00A11BF9"/>
    <w:rsid w:val="00A14A7C"/>
    <w:rsid w:val="00A15179"/>
    <w:rsid w:val="00A166F8"/>
    <w:rsid w:val="00A235BE"/>
    <w:rsid w:val="00A2468F"/>
    <w:rsid w:val="00A254F0"/>
    <w:rsid w:val="00A3125B"/>
    <w:rsid w:val="00A32A58"/>
    <w:rsid w:val="00A34515"/>
    <w:rsid w:val="00A4167C"/>
    <w:rsid w:val="00A417E5"/>
    <w:rsid w:val="00A41FD3"/>
    <w:rsid w:val="00A43251"/>
    <w:rsid w:val="00A43A9A"/>
    <w:rsid w:val="00A46B61"/>
    <w:rsid w:val="00A478F5"/>
    <w:rsid w:val="00A47B77"/>
    <w:rsid w:val="00A53100"/>
    <w:rsid w:val="00A62A6D"/>
    <w:rsid w:val="00A6476A"/>
    <w:rsid w:val="00A64AAC"/>
    <w:rsid w:val="00A652EB"/>
    <w:rsid w:val="00A67804"/>
    <w:rsid w:val="00A747B9"/>
    <w:rsid w:val="00A76082"/>
    <w:rsid w:val="00A774A8"/>
    <w:rsid w:val="00A80F17"/>
    <w:rsid w:val="00A8131D"/>
    <w:rsid w:val="00A8620B"/>
    <w:rsid w:val="00A90E06"/>
    <w:rsid w:val="00A91D8D"/>
    <w:rsid w:val="00A93A75"/>
    <w:rsid w:val="00AA0D5A"/>
    <w:rsid w:val="00AA1416"/>
    <w:rsid w:val="00AA5064"/>
    <w:rsid w:val="00AA5569"/>
    <w:rsid w:val="00AA5D5B"/>
    <w:rsid w:val="00AA68C9"/>
    <w:rsid w:val="00AA724F"/>
    <w:rsid w:val="00AB039D"/>
    <w:rsid w:val="00AB11DD"/>
    <w:rsid w:val="00AB19C9"/>
    <w:rsid w:val="00AC108B"/>
    <w:rsid w:val="00AC3906"/>
    <w:rsid w:val="00AC46BE"/>
    <w:rsid w:val="00AC6730"/>
    <w:rsid w:val="00AD57D8"/>
    <w:rsid w:val="00AD73A2"/>
    <w:rsid w:val="00AE6437"/>
    <w:rsid w:val="00AE78D8"/>
    <w:rsid w:val="00AE792A"/>
    <w:rsid w:val="00AF010B"/>
    <w:rsid w:val="00AF05B3"/>
    <w:rsid w:val="00AF1DF2"/>
    <w:rsid w:val="00AF2BB2"/>
    <w:rsid w:val="00AF7C9E"/>
    <w:rsid w:val="00B005CC"/>
    <w:rsid w:val="00B00B92"/>
    <w:rsid w:val="00B0100A"/>
    <w:rsid w:val="00B02D5D"/>
    <w:rsid w:val="00B05BF4"/>
    <w:rsid w:val="00B05D30"/>
    <w:rsid w:val="00B113A3"/>
    <w:rsid w:val="00B11935"/>
    <w:rsid w:val="00B14150"/>
    <w:rsid w:val="00B1728C"/>
    <w:rsid w:val="00B212E5"/>
    <w:rsid w:val="00B21850"/>
    <w:rsid w:val="00B21AC1"/>
    <w:rsid w:val="00B22B11"/>
    <w:rsid w:val="00B253EC"/>
    <w:rsid w:val="00B2572F"/>
    <w:rsid w:val="00B30B64"/>
    <w:rsid w:val="00B32B87"/>
    <w:rsid w:val="00B35454"/>
    <w:rsid w:val="00B36F9F"/>
    <w:rsid w:val="00B3789A"/>
    <w:rsid w:val="00B37BBE"/>
    <w:rsid w:val="00B40960"/>
    <w:rsid w:val="00B434A5"/>
    <w:rsid w:val="00B4395F"/>
    <w:rsid w:val="00B51E52"/>
    <w:rsid w:val="00B527B5"/>
    <w:rsid w:val="00B53DAC"/>
    <w:rsid w:val="00B55E46"/>
    <w:rsid w:val="00B57951"/>
    <w:rsid w:val="00B6179E"/>
    <w:rsid w:val="00B6199C"/>
    <w:rsid w:val="00B64CAA"/>
    <w:rsid w:val="00B666BC"/>
    <w:rsid w:val="00B671DA"/>
    <w:rsid w:val="00B7028F"/>
    <w:rsid w:val="00B73F9D"/>
    <w:rsid w:val="00B74E63"/>
    <w:rsid w:val="00B7534E"/>
    <w:rsid w:val="00B75E77"/>
    <w:rsid w:val="00B76519"/>
    <w:rsid w:val="00B77534"/>
    <w:rsid w:val="00B94E96"/>
    <w:rsid w:val="00B94EDB"/>
    <w:rsid w:val="00B95013"/>
    <w:rsid w:val="00B95BBF"/>
    <w:rsid w:val="00BA0917"/>
    <w:rsid w:val="00BA1B81"/>
    <w:rsid w:val="00BA4575"/>
    <w:rsid w:val="00BA6FC0"/>
    <w:rsid w:val="00BB52A4"/>
    <w:rsid w:val="00BB6B4A"/>
    <w:rsid w:val="00BB78DC"/>
    <w:rsid w:val="00BC0200"/>
    <w:rsid w:val="00BC2E00"/>
    <w:rsid w:val="00BC2FF0"/>
    <w:rsid w:val="00BC3C6A"/>
    <w:rsid w:val="00BC3E2C"/>
    <w:rsid w:val="00BC579C"/>
    <w:rsid w:val="00BD3BF6"/>
    <w:rsid w:val="00BD6442"/>
    <w:rsid w:val="00BE3662"/>
    <w:rsid w:val="00BE6718"/>
    <w:rsid w:val="00BF11A6"/>
    <w:rsid w:val="00BF2F08"/>
    <w:rsid w:val="00BF72BC"/>
    <w:rsid w:val="00C02172"/>
    <w:rsid w:val="00C02B45"/>
    <w:rsid w:val="00C03625"/>
    <w:rsid w:val="00C03F95"/>
    <w:rsid w:val="00C0471E"/>
    <w:rsid w:val="00C06437"/>
    <w:rsid w:val="00C06DF1"/>
    <w:rsid w:val="00C073B7"/>
    <w:rsid w:val="00C11293"/>
    <w:rsid w:val="00C11A3D"/>
    <w:rsid w:val="00C120FE"/>
    <w:rsid w:val="00C16EF8"/>
    <w:rsid w:val="00C210AC"/>
    <w:rsid w:val="00C221E2"/>
    <w:rsid w:val="00C24E0A"/>
    <w:rsid w:val="00C31996"/>
    <w:rsid w:val="00C31AD5"/>
    <w:rsid w:val="00C31BCB"/>
    <w:rsid w:val="00C37002"/>
    <w:rsid w:val="00C40248"/>
    <w:rsid w:val="00C435A5"/>
    <w:rsid w:val="00C44FCB"/>
    <w:rsid w:val="00C45B12"/>
    <w:rsid w:val="00C47E09"/>
    <w:rsid w:val="00C510C5"/>
    <w:rsid w:val="00C52964"/>
    <w:rsid w:val="00C53DE5"/>
    <w:rsid w:val="00C561CC"/>
    <w:rsid w:val="00C671C9"/>
    <w:rsid w:val="00C6738C"/>
    <w:rsid w:val="00C67879"/>
    <w:rsid w:val="00C74054"/>
    <w:rsid w:val="00C77DEF"/>
    <w:rsid w:val="00C800CB"/>
    <w:rsid w:val="00C80ABA"/>
    <w:rsid w:val="00C82BE4"/>
    <w:rsid w:val="00C8441F"/>
    <w:rsid w:val="00C86E23"/>
    <w:rsid w:val="00C91DA3"/>
    <w:rsid w:val="00C91FC8"/>
    <w:rsid w:val="00C9326A"/>
    <w:rsid w:val="00C96913"/>
    <w:rsid w:val="00C978E3"/>
    <w:rsid w:val="00CA0D05"/>
    <w:rsid w:val="00CA58DF"/>
    <w:rsid w:val="00CA6911"/>
    <w:rsid w:val="00CB2737"/>
    <w:rsid w:val="00CB2AA1"/>
    <w:rsid w:val="00CB3DB0"/>
    <w:rsid w:val="00CB66A7"/>
    <w:rsid w:val="00CB7742"/>
    <w:rsid w:val="00CC0E39"/>
    <w:rsid w:val="00CC45DD"/>
    <w:rsid w:val="00CC525C"/>
    <w:rsid w:val="00CC6F8E"/>
    <w:rsid w:val="00CD0F44"/>
    <w:rsid w:val="00CD19B1"/>
    <w:rsid w:val="00CD39D6"/>
    <w:rsid w:val="00CD48E7"/>
    <w:rsid w:val="00CD58AA"/>
    <w:rsid w:val="00CD7822"/>
    <w:rsid w:val="00CE0675"/>
    <w:rsid w:val="00CE16F1"/>
    <w:rsid w:val="00CE20F8"/>
    <w:rsid w:val="00CE5D5C"/>
    <w:rsid w:val="00CF3DD4"/>
    <w:rsid w:val="00CF47AC"/>
    <w:rsid w:val="00CF5BF4"/>
    <w:rsid w:val="00CF6C77"/>
    <w:rsid w:val="00CF7109"/>
    <w:rsid w:val="00CF711D"/>
    <w:rsid w:val="00CF74AA"/>
    <w:rsid w:val="00D001B7"/>
    <w:rsid w:val="00D00223"/>
    <w:rsid w:val="00D00C3F"/>
    <w:rsid w:val="00D037A0"/>
    <w:rsid w:val="00D10C80"/>
    <w:rsid w:val="00D127B6"/>
    <w:rsid w:val="00D142C9"/>
    <w:rsid w:val="00D1441C"/>
    <w:rsid w:val="00D14A53"/>
    <w:rsid w:val="00D16526"/>
    <w:rsid w:val="00D16539"/>
    <w:rsid w:val="00D170B0"/>
    <w:rsid w:val="00D2114C"/>
    <w:rsid w:val="00D23505"/>
    <w:rsid w:val="00D2385C"/>
    <w:rsid w:val="00D24B44"/>
    <w:rsid w:val="00D25BE6"/>
    <w:rsid w:val="00D3151C"/>
    <w:rsid w:val="00D34109"/>
    <w:rsid w:val="00D34289"/>
    <w:rsid w:val="00D34763"/>
    <w:rsid w:val="00D36D6B"/>
    <w:rsid w:val="00D43A03"/>
    <w:rsid w:val="00D46286"/>
    <w:rsid w:val="00D50870"/>
    <w:rsid w:val="00D53461"/>
    <w:rsid w:val="00D54360"/>
    <w:rsid w:val="00D572AC"/>
    <w:rsid w:val="00D63DC1"/>
    <w:rsid w:val="00D6603B"/>
    <w:rsid w:val="00D730EC"/>
    <w:rsid w:val="00D758CF"/>
    <w:rsid w:val="00D775AE"/>
    <w:rsid w:val="00D804FB"/>
    <w:rsid w:val="00D80C0E"/>
    <w:rsid w:val="00D86F26"/>
    <w:rsid w:val="00D90864"/>
    <w:rsid w:val="00D9163D"/>
    <w:rsid w:val="00D91838"/>
    <w:rsid w:val="00D93CCD"/>
    <w:rsid w:val="00D970D9"/>
    <w:rsid w:val="00DA2D60"/>
    <w:rsid w:val="00DA657B"/>
    <w:rsid w:val="00DA65F7"/>
    <w:rsid w:val="00DA6F4D"/>
    <w:rsid w:val="00DA6FBE"/>
    <w:rsid w:val="00DA7466"/>
    <w:rsid w:val="00DB33EE"/>
    <w:rsid w:val="00DB76D0"/>
    <w:rsid w:val="00DC495E"/>
    <w:rsid w:val="00DC7916"/>
    <w:rsid w:val="00DD1498"/>
    <w:rsid w:val="00DD1ADF"/>
    <w:rsid w:val="00DD2789"/>
    <w:rsid w:val="00DD38C5"/>
    <w:rsid w:val="00DD39E1"/>
    <w:rsid w:val="00DD42F8"/>
    <w:rsid w:val="00DD5789"/>
    <w:rsid w:val="00DD593B"/>
    <w:rsid w:val="00DD6DF5"/>
    <w:rsid w:val="00DE17D3"/>
    <w:rsid w:val="00DE18FD"/>
    <w:rsid w:val="00DE3F1A"/>
    <w:rsid w:val="00DE7423"/>
    <w:rsid w:val="00DF0A96"/>
    <w:rsid w:val="00DF0F1E"/>
    <w:rsid w:val="00DF21B0"/>
    <w:rsid w:val="00DF2DB1"/>
    <w:rsid w:val="00DF2E69"/>
    <w:rsid w:val="00DF4402"/>
    <w:rsid w:val="00DF5355"/>
    <w:rsid w:val="00DF7AEB"/>
    <w:rsid w:val="00E0124D"/>
    <w:rsid w:val="00E04EE0"/>
    <w:rsid w:val="00E1125B"/>
    <w:rsid w:val="00E11BA9"/>
    <w:rsid w:val="00E12FE0"/>
    <w:rsid w:val="00E130B8"/>
    <w:rsid w:val="00E13BCD"/>
    <w:rsid w:val="00E160B0"/>
    <w:rsid w:val="00E17F06"/>
    <w:rsid w:val="00E20D3D"/>
    <w:rsid w:val="00E21725"/>
    <w:rsid w:val="00E233C3"/>
    <w:rsid w:val="00E23B15"/>
    <w:rsid w:val="00E242BB"/>
    <w:rsid w:val="00E30189"/>
    <w:rsid w:val="00E34A52"/>
    <w:rsid w:val="00E34D25"/>
    <w:rsid w:val="00E3571D"/>
    <w:rsid w:val="00E36281"/>
    <w:rsid w:val="00E40769"/>
    <w:rsid w:val="00E443D7"/>
    <w:rsid w:val="00E44B57"/>
    <w:rsid w:val="00E47397"/>
    <w:rsid w:val="00E50801"/>
    <w:rsid w:val="00E51461"/>
    <w:rsid w:val="00E55AA9"/>
    <w:rsid w:val="00E5655F"/>
    <w:rsid w:val="00E604E1"/>
    <w:rsid w:val="00E61D9C"/>
    <w:rsid w:val="00E706C5"/>
    <w:rsid w:val="00E72A29"/>
    <w:rsid w:val="00E75A57"/>
    <w:rsid w:val="00E75EFA"/>
    <w:rsid w:val="00E81465"/>
    <w:rsid w:val="00E82EAC"/>
    <w:rsid w:val="00E84044"/>
    <w:rsid w:val="00E86CFF"/>
    <w:rsid w:val="00E954C3"/>
    <w:rsid w:val="00E95C81"/>
    <w:rsid w:val="00E96C9A"/>
    <w:rsid w:val="00EA2907"/>
    <w:rsid w:val="00EA4B42"/>
    <w:rsid w:val="00EA4EF8"/>
    <w:rsid w:val="00EA7E62"/>
    <w:rsid w:val="00EB2485"/>
    <w:rsid w:val="00EB4012"/>
    <w:rsid w:val="00EB6774"/>
    <w:rsid w:val="00EB6807"/>
    <w:rsid w:val="00EB73F8"/>
    <w:rsid w:val="00EC27B0"/>
    <w:rsid w:val="00EC416A"/>
    <w:rsid w:val="00EC56F1"/>
    <w:rsid w:val="00EC6DBA"/>
    <w:rsid w:val="00EC755E"/>
    <w:rsid w:val="00EC778F"/>
    <w:rsid w:val="00EC7938"/>
    <w:rsid w:val="00ED1CEC"/>
    <w:rsid w:val="00ED2089"/>
    <w:rsid w:val="00ED414E"/>
    <w:rsid w:val="00ED48F7"/>
    <w:rsid w:val="00ED68DB"/>
    <w:rsid w:val="00ED6990"/>
    <w:rsid w:val="00ED7EC8"/>
    <w:rsid w:val="00EE0C72"/>
    <w:rsid w:val="00EE14EA"/>
    <w:rsid w:val="00EE5253"/>
    <w:rsid w:val="00EE55CF"/>
    <w:rsid w:val="00EE5835"/>
    <w:rsid w:val="00EE702E"/>
    <w:rsid w:val="00EF0E93"/>
    <w:rsid w:val="00EF182D"/>
    <w:rsid w:val="00EF6A35"/>
    <w:rsid w:val="00F00592"/>
    <w:rsid w:val="00F00B7C"/>
    <w:rsid w:val="00F01032"/>
    <w:rsid w:val="00F01159"/>
    <w:rsid w:val="00F035FD"/>
    <w:rsid w:val="00F03814"/>
    <w:rsid w:val="00F03BA6"/>
    <w:rsid w:val="00F04E46"/>
    <w:rsid w:val="00F057F6"/>
    <w:rsid w:val="00F06406"/>
    <w:rsid w:val="00F07222"/>
    <w:rsid w:val="00F1012B"/>
    <w:rsid w:val="00F111F4"/>
    <w:rsid w:val="00F11C7E"/>
    <w:rsid w:val="00F120DB"/>
    <w:rsid w:val="00F12B19"/>
    <w:rsid w:val="00F12E4E"/>
    <w:rsid w:val="00F13498"/>
    <w:rsid w:val="00F13F70"/>
    <w:rsid w:val="00F14F31"/>
    <w:rsid w:val="00F23D25"/>
    <w:rsid w:val="00F2517D"/>
    <w:rsid w:val="00F26C45"/>
    <w:rsid w:val="00F349B0"/>
    <w:rsid w:val="00F36461"/>
    <w:rsid w:val="00F3659C"/>
    <w:rsid w:val="00F374E5"/>
    <w:rsid w:val="00F40CF3"/>
    <w:rsid w:val="00F4385A"/>
    <w:rsid w:val="00F43EE0"/>
    <w:rsid w:val="00F46F0B"/>
    <w:rsid w:val="00F501C5"/>
    <w:rsid w:val="00F51666"/>
    <w:rsid w:val="00F53EBA"/>
    <w:rsid w:val="00F54139"/>
    <w:rsid w:val="00F55839"/>
    <w:rsid w:val="00F57A4D"/>
    <w:rsid w:val="00F62D9C"/>
    <w:rsid w:val="00F66899"/>
    <w:rsid w:val="00F6782C"/>
    <w:rsid w:val="00F721F0"/>
    <w:rsid w:val="00F76DDF"/>
    <w:rsid w:val="00F7733E"/>
    <w:rsid w:val="00F80C1B"/>
    <w:rsid w:val="00F86D12"/>
    <w:rsid w:val="00F87B14"/>
    <w:rsid w:val="00F91FCA"/>
    <w:rsid w:val="00F92C72"/>
    <w:rsid w:val="00F95D79"/>
    <w:rsid w:val="00F96221"/>
    <w:rsid w:val="00F968E6"/>
    <w:rsid w:val="00F97BFC"/>
    <w:rsid w:val="00FA4150"/>
    <w:rsid w:val="00FA520A"/>
    <w:rsid w:val="00FA5338"/>
    <w:rsid w:val="00FA6049"/>
    <w:rsid w:val="00FA66E8"/>
    <w:rsid w:val="00FB243E"/>
    <w:rsid w:val="00FB49E9"/>
    <w:rsid w:val="00FB4E3D"/>
    <w:rsid w:val="00FB74F5"/>
    <w:rsid w:val="00FC3072"/>
    <w:rsid w:val="00FC30EC"/>
    <w:rsid w:val="00FC3135"/>
    <w:rsid w:val="00FC3EF6"/>
    <w:rsid w:val="00FC5EFF"/>
    <w:rsid w:val="00FD49B4"/>
    <w:rsid w:val="00FD6147"/>
    <w:rsid w:val="00FD63F4"/>
    <w:rsid w:val="00FD66AF"/>
    <w:rsid w:val="00FE18A2"/>
    <w:rsid w:val="00FE3291"/>
    <w:rsid w:val="00FE3EE8"/>
    <w:rsid w:val="00FE52E4"/>
    <w:rsid w:val="00FE6C3F"/>
    <w:rsid w:val="00FF0F83"/>
    <w:rsid w:val="00FF5510"/>
    <w:rsid w:val="00FF6DE0"/>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F6A7F"/>
  <w15:docId w15:val="{A2C58A7A-9D3B-42DF-8C53-E9D0EF6C8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roid Sans" w:hAnsi="Times New Roman" w:cs="Lohit Hindi"/>
        <w:lang w:val="es-ES" w:eastAsia="es-E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widowControl w:val="0"/>
      <w:suppressAutoHyphens/>
    </w:pPr>
    <w:rPr>
      <w:kern w:val="3"/>
      <w:sz w:val="24"/>
      <w:szCs w:val="24"/>
      <w:lang w:val="es-CO" w:eastAsia="zh-CN" w:bidi="hi-IN"/>
    </w:rPr>
  </w:style>
  <w:style w:type="paragraph" w:styleId="Ttulo1">
    <w:name w:val="heading 1"/>
    <w:basedOn w:val="Normal"/>
    <w:next w:val="Normal"/>
    <w:pPr>
      <w:keepNext/>
      <w:keepLines/>
      <w:spacing w:before="240"/>
      <w:outlineLvl w:val="0"/>
    </w:pPr>
    <w:rPr>
      <w:rFonts w:ascii="Calibri Light" w:eastAsia="Times New Roman" w:hAnsi="Calibri Light" w:cs="Mangal"/>
      <w:color w:val="2F5496"/>
      <w:sz w:val="32"/>
      <w:szCs w:val="29"/>
    </w:rPr>
  </w:style>
  <w:style w:type="paragraph" w:styleId="Ttulo2">
    <w:name w:val="heading 2"/>
    <w:basedOn w:val="Encabezado2"/>
    <w:next w:val="Textbody"/>
    <w:pPr>
      <w:spacing w:before="200" w:after="0"/>
      <w:outlineLvl w:val="1"/>
    </w:pPr>
    <w:rPr>
      <w:b/>
      <w:bCs/>
      <w:sz w:val="32"/>
      <w:szCs w:val="32"/>
    </w:rPr>
  </w:style>
  <w:style w:type="paragraph" w:styleId="Ttulo3">
    <w:name w:val="heading 3"/>
    <w:basedOn w:val="Normal"/>
    <w:next w:val="Normal"/>
    <w:pPr>
      <w:keepNext/>
      <w:keepLines/>
      <w:spacing w:before="40"/>
      <w:outlineLvl w:val="2"/>
    </w:pPr>
    <w:rPr>
      <w:rFonts w:ascii="Calibri Light" w:eastAsia="Times New Roman" w:hAnsi="Calibri Light" w:cs="Mangal"/>
      <w:color w:val="1F3763"/>
      <w:szCs w:val="21"/>
    </w:rPr>
  </w:style>
  <w:style w:type="paragraph" w:styleId="Ttulo6">
    <w:name w:val="heading 6"/>
    <w:basedOn w:val="Normal"/>
    <w:next w:val="Normal"/>
    <w:link w:val="Ttulo6Car"/>
    <w:uiPriority w:val="9"/>
    <w:semiHidden/>
    <w:unhideWhenUsed/>
    <w:qFormat/>
    <w:rsid w:val="002F634A"/>
    <w:pPr>
      <w:keepNext/>
      <w:keepLines/>
      <w:spacing w:before="40"/>
      <w:outlineLvl w:val="5"/>
    </w:pPr>
    <w:rPr>
      <w:rFonts w:asciiTheme="majorHAnsi" w:eastAsiaTheme="majorEastAsia" w:hAnsiTheme="majorHAnsi" w:cs="Mangal"/>
      <w:color w:val="1F3763" w:themeColor="accent1" w:themeShade="7F"/>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Standard">
    <w:name w:val="Standard"/>
    <w:pPr>
      <w:suppressAutoHyphens/>
      <w:spacing w:after="200" w:line="276" w:lineRule="auto"/>
    </w:pPr>
    <w:rPr>
      <w:rFonts w:ascii="Calibri" w:hAnsi="Calibri" w:cs="Calibri"/>
      <w:kern w:val="3"/>
      <w:sz w:val="22"/>
      <w:szCs w:val="22"/>
      <w:lang w:val="es-CO" w:eastAsia="zh-CN"/>
    </w:rPr>
  </w:style>
  <w:style w:type="paragraph" w:customStyle="1" w:styleId="Heading">
    <w:name w:val="Heading"/>
    <w:basedOn w:val="Standard"/>
    <w:pPr>
      <w:tabs>
        <w:tab w:val="center" w:pos="4419"/>
        <w:tab w:val="right" w:pos="8838"/>
      </w:tabs>
      <w:spacing w:after="0" w:line="100" w:lineRule="atLeast"/>
    </w:pPr>
  </w:style>
  <w:style w:type="paragraph" w:customStyle="1" w:styleId="Textbody">
    <w:name w:val="Text body"/>
    <w:basedOn w:val="Standard"/>
    <w:pPr>
      <w:spacing w:after="120"/>
    </w:pPr>
  </w:style>
  <w:style w:type="paragraph" w:styleId="Lista">
    <w:name w:val="List"/>
    <w:basedOn w:val="Textbody"/>
    <w:rPr>
      <w:rFonts w:cs="Lohit Hindi"/>
    </w:rPr>
  </w:style>
  <w:style w:type="paragraph" w:styleId="Descripcin">
    <w:name w:val="caption"/>
    <w:basedOn w:val="Standard"/>
    <w:pPr>
      <w:suppressLineNumbers/>
      <w:spacing w:before="120" w:after="120"/>
    </w:pPr>
    <w:rPr>
      <w:rFonts w:cs="Lohit Hindi"/>
      <w:i/>
      <w:iCs/>
      <w:sz w:val="24"/>
      <w:szCs w:val="24"/>
    </w:rPr>
  </w:style>
  <w:style w:type="paragraph" w:customStyle="1" w:styleId="Index">
    <w:name w:val="Index"/>
    <w:basedOn w:val="Standard"/>
    <w:pPr>
      <w:suppressLineNumbers/>
    </w:pPr>
    <w:rPr>
      <w:rFonts w:cs="Lohit Hindi"/>
    </w:rPr>
  </w:style>
  <w:style w:type="paragraph" w:customStyle="1" w:styleId="Encabezado2">
    <w:name w:val="Encabezado2"/>
    <w:basedOn w:val="Standard"/>
    <w:next w:val="Textbody"/>
    <w:pPr>
      <w:keepNext/>
      <w:spacing w:before="240" w:after="120"/>
    </w:pPr>
    <w:rPr>
      <w:rFonts w:ascii="Liberation Sans" w:eastAsia="WenQuanYi Micro Hei" w:hAnsi="Liberation Sans" w:cs="Lohit Hindi"/>
      <w:sz w:val="28"/>
      <w:szCs w:val="28"/>
    </w:rPr>
  </w:style>
  <w:style w:type="paragraph" w:customStyle="1" w:styleId="Pie">
    <w:name w:val="Pie"/>
    <w:basedOn w:val="Standard"/>
    <w:pPr>
      <w:suppressLineNumbers/>
      <w:spacing w:before="120" w:after="120"/>
    </w:pPr>
    <w:rPr>
      <w:rFonts w:cs="Lohit Hindi"/>
      <w:i/>
      <w:iCs/>
      <w:sz w:val="24"/>
      <w:szCs w:val="24"/>
    </w:rPr>
  </w:style>
  <w:style w:type="paragraph" w:customStyle="1" w:styleId="Encabezado3">
    <w:name w:val="Encabezado3"/>
    <w:basedOn w:val="Standard"/>
    <w:next w:val="Textbody"/>
    <w:pPr>
      <w:keepNext/>
      <w:spacing w:before="240" w:after="120"/>
    </w:pPr>
    <w:rPr>
      <w:rFonts w:ascii="Arial" w:hAnsi="Arial" w:cs="Lohit Hindi"/>
      <w:sz w:val="28"/>
      <w:szCs w:val="28"/>
    </w:rPr>
  </w:style>
  <w:style w:type="paragraph" w:styleId="Textodeglobo">
    <w:name w:val="Balloon Text"/>
    <w:basedOn w:val="Standard"/>
    <w:pPr>
      <w:spacing w:after="0" w:line="100" w:lineRule="atLeast"/>
    </w:pPr>
    <w:rPr>
      <w:rFonts w:ascii="Tahoma" w:hAnsi="Tahoma" w:cs="Tahoma"/>
      <w:sz w:val="16"/>
      <w:szCs w:val="16"/>
    </w:rPr>
  </w:style>
  <w:style w:type="paragraph" w:customStyle="1" w:styleId="Piedepgina1">
    <w:name w:val="Pie de página1"/>
    <w:basedOn w:val="Standard"/>
    <w:pPr>
      <w:tabs>
        <w:tab w:val="center" w:pos="4419"/>
        <w:tab w:val="right" w:pos="8838"/>
      </w:tabs>
      <w:spacing w:after="0" w:line="100" w:lineRule="atLeast"/>
    </w:pPr>
  </w:style>
  <w:style w:type="paragraph" w:customStyle="1" w:styleId="Textoindependiente31">
    <w:name w:val="Texto independiente 31"/>
    <w:basedOn w:val="Standard"/>
    <w:pPr>
      <w:widowControl w:val="0"/>
      <w:jc w:val="both"/>
    </w:pPr>
    <w:rPr>
      <w:rFonts w:ascii="Arial" w:eastAsia="Lucida Sans Unicode" w:hAnsi="Arial" w:cs="Arial"/>
      <w:i/>
      <w:szCs w:val="24"/>
      <w:lang w:val="es-ES"/>
    </w:rPr>
  </w:style>
  <w:style w:type="paragraph" w:styleId="NormalWeb">
    <w:name w:val="Normal (Web)"/>
    <w:basedOn w:val="Standard"/>
    <w:uiPriority w:val="99"/>
    <w:pPr>
      <w:spacing w:before="280" w:after="280" w:line="240" w:lineRule="auto"/>
    </w:pPr>
    <w:rPr>
      <w:rFonts w:ascii="Times New Roman" w:eastAsia="Calibri" w:hAnsi="Times New Roman" w:cs="Times New Roman"/>
      <w:sz w:val="24"/>
      <w:szCs w:val="24"/>
    </w:rPr>
  </w:style>
  <w:style w:type="paragraph" w:customStyle="1" w:styleId="Default">
    <w:name w:val="Default"/>
    <w:pPr>
      <w:suppressAutoHyphens/>
      <w:autoSpaceDE w:val="0"/>
    </w:pPr>
    <w:rPr>
      <w:rFonts w:ascii="Arial" w:eastAsia="Times New Roman" w:hAnsi="Arial" w:cs="Arial"/>
      <w:color w:val="000000"/>
      <w:kern w:val="3"/>
      <w:sz w:val="24"/>
      <w:szCs w:val="24"/>
      <w:lang w:val="es-CO" w:eastAsia="zh-CN"/>
    </w:rPr>
  </w:style>
  <w:style w:type="paragraph" w:customStyle="1" w:styleId="Textbodyindent">
    <w:name w:val="Text body indent"/>
    <w:basedOn w:val="Standard"/>
    <w:pPr>
      <w:jc w:val="both"/>
    </w:pPr>
    <w:rPr>
      <w:i/>
      <w:sz w:val="28"/>
      <w:lang w:val="es-MX"/>
    </w:rPr>
  </w:style>
  <w:style w:type="paragraph" w:customStyle="1" w:styleId="Encabezado1">
    <w:name w:val="Encabezado1"/>
    <w:basedOn w:val="Standard"/>
    <w:pPr>
      <w:jc w:val="center"/>
    </w:pPr>
    <w:rPr>
      <w:i/>
      <w:sz w:val="28"/>
    </w:rPr>
  </w:style>
  <w:style w:type="paragraph" w:styleId="Sinespaciado">
    <w:name w:val="No Spacing"/>
    <w:uiPriority w:val="1"/>
    <w:qFormat/>
    <w:pPr>
      <w:suppressAutoHyphens/>
    </w:pPr>
    <w:rPr>
      <w:rFonts w:ascii="Liberation Serif" w:hAnsi="Liberation Serif"/>
      <w:kern w:val="3"/>
      <w:sz w:val="24"/>
      <w:szCs w:val="24"/>
      <w:lang w:val="es-CO" w:eastAsia="zh-CN" w:bidi="hi-IN"/>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styleId="Textoindependiente">
    <w:name w:val="Body Text"/>
    <w:basedOn w:val="Normal"/>
    <w:pPr>
      <w:widowControl/>
      <w:spacing w:after="120" w:line="276" w:lineRule="auto"/>
    </w:pPr>
    <w:rPr>
      <w:rFonts w:ascii="Calibri" w:hAnsi="Calibri" w:cs="Calibri"/>
      <w:sz w:val="22"/>
      <w:szCs w:val="22"/>
      <w:lang w:eastAsia="en-US" w:bidi="ar-SA"/>
    </w:rPr>
  </w:style>
  <w:style w:type="paragraph" w:styleId="Sangradetextonormal">
    <w:name w:val="Body Text Indent"/>
    <w:basedOn w:val="Normal"/>
    <w:link w:val="SangradetextonormalCar1"/>
    <w:pPr>
      <w:spacing w:after="120"/>
      <w:ind w:left="283"/>
    </w:pPr>
    <w:rPr>
      <w:rFonts w:cs="Mangal"/>
      <w:szCs w:val="21"/>
    </w:rPr>
  </w:style>
  <w:style w:type="paragraph" w:customStyle="1" w:styleId="Encabezado4">
    <w:name w:val="Encabezado4"/>
    <w:basedOn w:val="Standard"/>
    <w:pPr>
      <w:suppressLineNumbers/>
      <w:tabs>
        <w:tab w:val="center" w:pos="4986"/>
        <w:tab w:val="right" w:pos="9972"/>
      </w:tabs>
    </w:pPr>
  </w:style>
  <w:style w:type="paragraph" w:customStyle="1" w:styleId="Quotations">
    <w:name w:val="Quotations"/>
    <w:basedOn w:val="Standard"/>
    <w:pPr>
      <w:spacing w:after="283"/>
      <w:ind w:left="567" w:right="567"/>
    </w:pPr>
  </w:style>
  <w:style w:type="paragraph" w:styleId="Ttulo">
    <w:name w:val="Title"/>
    <w:basedOn w:val="Heading"/>
    <w:next w:val="Textbody"/>
    <w:pPr>
      <w:jc w:val="center"/>
    </w:pPr>
    <w:rPr>
      <w:b/>
      <w:bCs/>
      <w:sz w:val="56"/>
      <w:szCs w:val="56"/>
    </w:rPr>
  </w:style>
  <w:style w:type="paragraph" w:styleId="Subttulo">
    <w:name w:val="Subtitle"/>
    <w:basedOn w:val="Heading"/>
    <w:next w:val="Textbody"/>
    <w:pPr>
      <w:spacing w:before="60" w:after="120"/>
      <w:jc w:val="center"/>
    </w:pPr>
    <w:rPr>
      <w:sz w:val="36"/>
      <w:szCs w:val="36"/>
    </w:rPr>
  </w:style>
  <w:style w:type="paragraph" w:customStyle="1" w:styleId="Ttulo11">
    <w:name w:val="Título 11"/>
    <w:basedOn w:val="Heading"/>
    <w:next w:val="Textbody"/>
    <w:pPr>
      <w:spacing w:before="240" w:after="120"/>
      <w:outlineLvl w:val="0"/>
    </w:pPr>
    <w:rPr>
      <w:b/>
      <w:bCs/>
    </w:rPr>
  </w:style>
  <w:style w:type="paragraph" w:customStyle="1" w:styleId="Ttulo21">
    <w:name w:val="Título 21"/>
    <w:basedOn w:val="Heading"/>
    <w:next w:val="Textbody"/>
    <w:pPr>
      <w:spacing w:before="200" w:after="120"/>
    </w:pPr>
    <w:rPr>
      <w:b/>
      <w:bCs/>
    </w:rPr>
  </w:style>
  <w:style w:type="paragraph" w:customStyle="1" w:styleId="Ttulo31">
    <w:name w:val="Título 31"/>
    <w:basedOn w:val="Heading"/>
    <w:next w:val="Textbody"/>
    <w:pPr>
      <w:spacing w:before="140" w:after="120"/>
      <w:outlineLvl w:val="2"/>
    </w:pPr>
    <w:rPr>
      <w:b/>
      <w:bCs/>
    </w:rPr>
  </w:style>
  <w:style w:type="paragraph" w:customStyle="1" w:styleId="Standarduser">
    <w:name w:val="Standard (user)"/>
    <w:pPr>
      <w:suppressAutoHyphens/>
    </w:pPr>
    <w:rPr>
      <w:rFonts w:ascii="Arial" w:eastAsia="Times New Roman" w:hAnsi="Arial" w:cs="Times New Roman"/>
      <w:b/>
      <w:color w:val="00000A"/>
      <w:kern w:val="3"/>
      <w:sz w:val="24"/>
      <w:lang w:eastAsia="ar-SA"/>
    </w:rPr>
  </w:style>
  <w:style w:type="paragraph" w:customStyle="1" w:styleId="Textbodyuser">
    <w:name w:val="Text body (user)"/>
    <w:basedOn w:val="Standarduser"/>
    <w:pPr>
      <w:jc w:val="both"/>
    </w:pPr>
    <w:rPr>
      <w:b w:val="0"/>
      <w:lang w:val="es-MX"/>
    </w:rPr>
  </w:style>
  <w:style w:type="paragraph" w:styleId="Prrafodelista">
    <w:name w:val="List Paragraph"/>
    <w:basedOn w:val="Standarduser"/>
    <w:uiPriority w:val="34"/>
    <w:qFormat/>
    <w:pPr>
      <w:ind w:left="720"/>
    </w:p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Arial" w:eastAsia="Times New Roman" w:hAnsi="Arial" w:cs="Arial"/>
      <w:i/>
      <w:sz w:val="20"/>
      <w:szCs w:val="20"/>
      <w:lang w:eastAsia="es-CO"/>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Symbol" w:hAnsi="Symbol" w:cs="Symbol"/>
      <w:sz w:val="24"/>
      <w:szCs w:val="24"/>
    </w:rPr>
  </w:style>
  <w:style w:type="character" w:customStyle="1" w:styleId="WW8Num5z0">
    <w:name w:val="WW8Num5z0"/>
    <w:rPr>
      <w:rFonts w:cs="Arial"/>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TextodegloboCar">
    <w:name w:val="Texto de globo Car"/>
    <w:basedOn w:val="Fuentedeprrafopredeter"/>
    <w:rPr>
      <w:rFonts w:ascii="Tahoma" w:hAnsi="Tahoma" w:cs="Tahoma"/>
      <w:sz w:val="16"/>
      <w:szCs w:val="16"/>
    </w:rPr>
  </w:style>
  <w:style w:type="character" w:customStyle="1" w:styleId="Internetlink">
    <w:name w:val="Internet link"/>
    <w:basedOn w:val="Fuentedeprrafopredeter"/>
    <w:rPr>
      <w:color w:val="0000FF"/>
      <w:u w:val="single"/>
    </w:rPr>
  </w:style>
  <w:style w:type="character" w:customStyle="1" w:styleId="EncabezadoCar">
    <w:name w:val="Encabezado Car"/>
    <w:basedOn w:val="Fuentedeprrafopredeter"/>
  </w:style>
  <w:style w:type="character" w:customStyle="1" w:styleId="PiedepginaCar">
    <w:name w:val="Pie de página Car"/>
    <w:basedOn w:val="Fuentedeprrafopredeter"/>
  </w:style>
  <w:style w:type="character" w:customStyle="1" w:styleId="StrongEmphasis">
    <w:name w:val="Strong Emphasis"/>
    <w:rPr>
      <w:b/>
      <w:bCs/>
    </w:rPr>
  </w:style>
  <w:style w:type="character" w:customStyle="1" w:styleId="NumberingSymbols">
    <w:name w:val="Numbering Symbols"/>
  </w:style>
  <w:style w:type="character" w:customStyle="1" w:styleId="TextoindependienteCar">
    <w:name w:val="Texto independiente Car"/>
    <w:basedOn w:val="Fuentedeprrafopredeter"/>
    <w:rPr>
      <w:rFonts w:ascii="Calibri" w:hAnsi="Calibri" w:cs="Calibri"/>
      <w:sz w:val="22"/>
      <w:szCs w:val="22"/>
      <w:lang w:eastAsia="en-US" w:bidi="ar-SA"/>
    </w:rPr>
  </w:style>
  <w:style w:type="character" w:customStyle="1" w:styleId="SangradetextonormalCar">
    <w:name w:val="Sangría de texto normal Car"/>
    <w:basedOn w:val="Fuentedeprrafopredeter"/>
    <w:rPr>
      <w:rFonts w:cs="Mangal"/>
      <w:szCs w:val="21"/>
    </w:rPr>
  </w:style>
  <w:style w:type="character" w:styleId="nfasis">
    <w:name w:val="Emphasis"/>
    <w:rPr>
      <w:i/>
      <w:iCs/>
    </w:rPr>
  </w:style>
  <w:style w:type="character" w:customStyle="1" w:styleId="Ttulo1Car">
    <w:name w:val="Título 1 Car"/>
    <w:basedOn w:val="Fuentedeprrafopredeter"/>
    <w:rPr>
      <w:rFonts w:ascii="Calibri Light" w:eastAsia="Times New Roman" w:hAnsi="Calibri Light" w:cs="Mangal"/>
      <w:color w:val="2F5496"/>
      <w:kern w:val="3"/>
      <w:sz w:val="32"/>
      <w:szCs w:val="29"/>
      <w:lang w:val="es-CO" w:eastAsia="zh-CN" w:bidi="hi-IN"/>
    </w:rPr>
  </w:style>
  <w:style w:type="character" w:customStyle="1" w:styleId="Ttulo3Car">
    <w:name w:val="Título 3 Car"/>
    <w:basedOn w:val="Fuentedeprrafopredeter"/>
    <w:rPr>
      <w:rFonts w:ascii="Calibri Light" w:eastAsia="Times New Roman" w:hAnsi="Calibri Light" w:cs="Mangal"/>
      <w:color w:val="1F3763"/>
      <w:kern w:val="3"/>
      <w:sz w:val="24"/>
      <w:szCs w:val="21"/>
      <w:lang w:val="es-CO" w:eastAsia="zh-CN" w:bidi="hi-IN"/>
    </w:rPr>
  </w:style>
  <w:style w:type="paragraph" w:styleId="Encabezado">
    <w:name w:val="header"/>
    <w:basedOn w:val="Normal"/>
    <w:pPr>
      <w:tabs>
        <w:tab w:val="center" w:pos="4252"/>
        <w:tab w:val="right" w:pos="8504"/>
      </w:tabs>
    </w:pPr>
    <w:rPr>
      <w:rFonts w:cs="Mangal"/>
      <w:szCs w:val="21"/>
    </w:rPr>
  </w:style>
  <w:style w:type="character" w:customStyle="1" w:styleId="EncabezadoCar1">
    <w:name w:val="Encabezado Car1"/>
    <w:basedOn w:val="Fuentedeprrafopredeter"/>
    <w:rPr>
      <w:rFonts w:cs="Mangal"/>
      <w:szCs w:val="21"/>
    </w:rPr>
  </w:style>
  <w:style w:type="paragraph" w:styleId="Piedepgina">
    <w:name w:val="footer"/>
    <w:basedOn w:val="Normal"/>
    <w:pPr>
      <w:tabs>
        <w:tab w:val="center" w:pos="4252"/>
        <w:tab w:val="right" w:pos="8504"/>
      </w:tabs>
    </w:pPr>
    <w:rPr>
      <w:rFonts w:cs="Mangal"/>
      <w:szCs w:val="21"/>
    </w:rPr>
  </w:style>
  <w:style w:type="character" w:customStyle="1" w:styleId="PiedepginaCar1">
    <w:name w:val="Pie de página Car1"/>
    <w:basedOn w:val="Fuentedeprrafopredeter"/>
    <w:rPr>
      <w:rFonts w:cs="Mangal"/>
      <w:szCs w:val="21"/>
    </w:rPr>
  </w:style>
  <w:style w:type="paragraph" w:styleId="Cita">
    <w:name w:val="Quote"/>
    <w:basedOn w:val="Normal"/>
    <w:next w:val="Normal"/>
    <w:rPr>
      <w:rFonts w:cs="Mangal"/>
      <w:i/>
      <w:iCs/>
      <w:color w:val="000000"/>
      <w:szCs w:val="21"/>
    </w:rPr>
  </w:style>
  <w:style w:type="character" w:customStyle="1" w:styleId="CitaCar">
    <w:name w:val="Cita Car"/>
    <w:basedOn w:val="Fuentedeprrafopredeter"/>
    <w:rPr>
      <w:rFonts w:cs="Mangal"/>
      <w:i/>
      <w:iCs/>
      <w:color w:val="000000"/>
      <w:kern w:val="3"/>
      <w:sz w:val="24"/>
      <w:szCs w:val="21"/>
      <w:lang w:val="es-CO" w:eastAsia="zh-CN" w:bidi="hi-IN"/>
    </w:rPr>
  </w:style>
  <w:style w:type="paragraph" w:customStyle="1" w:styleId="Textoindependiente21">
    <w:name w:val="Texto independiente 21"/>
    <w:basedOn w:val="Normal"/>
    <w:pPr>
      <w:widowControl/>
      <w:jc w:val="both"/>
      <w:textAlignment w:val="auto"/>
    </w:pPr>
    <w:rPr>
      <w:rFonts w:ascii="Arial" w:eastAsia="Times New Roman" w:hAnsi="Arial" w:cs="Arial"/>
      <w:kern w:val="0"/>
      <w:szCs w:val="20"/>
      <w:lang w:bidi="ar-SA"/>
    </w:rPr>
  </w:style>
  <w:style w:type="numbering" w:customStyle="1" w:styleId="WW8Num1">
    <w:name w:val="WW8Num1"/>
    <w:basedOn w:val="Sinlista"/>
    <w:pPr>
      <w:numPr>
        <w:numId w:val="1"/>
      </w:numPr>
    </w:pPr>
  </w:style>
  <w:style w:type="numbering" w:customStyle="1" w:styleId="WW8Num2">
    <w:name w:val="WW8Num2"/>
    <w:basedOn w:val="Sinlista"/>
    <w:pPr>
      <w:numPr>
        <w:numId w:val="2"/>
      </w:numPr>
    </w:pPr>
  </w:style>
  <w:style w:type="numbering" w:customStyle="1" w:styleId="WW8Num3">
    <w:name w:val="WW8Num3"/>
    <w:basedOn w:val="Sinlista"/>
    <w:pPr>
      <w:numPr>
        <w:numId w:val="3"/>
      </w:numPr>
    </w:pPr>
  </w:style>
  <w:style w:type="numbering" w:customStyle="1" w:styleId="WW8Num4">
    <w:name w:val="WW8Num4"/>
    <w:basedOn w:val="Sinlista"/>
    <w:pPr>
      <w:numPr>
        <w:numId w:val="4"/>
      </w:numPr>
    </w:pPr>
  </w:style>
  <w:style w:type="numbering" w:customStyle="1" w:styleId="WW8Num5">
    <w:name w:val="WW8Num5"/>
    <w:basedOn w:val="Sinlista"/>
    <w:pPr>
      <w:numPr>
        <w:numId w:val="5"/>
      </w:numPr>
    </w:pPr>
  </w:style>
  <w:style w:type="numbering" w:customStyle="1" w:styleId="WWNum1">
    <w:name w:val="WWNum1"/>
    <w:basedOn w:val="Sinlista"/>
    <w:pPr>
      <w:numPr>
        <w:numId w:val="6"/>
      </w:numPr>
    </w:pPr>
  </w:style>
  <w:style w:type="numbering" w:customStyle="1" w:styleId="WWNum2">
    <w:name w:val="WWNum2"/>
    <w:basedOn w:val="Sinlista"/>
    <w:pPr>
      <w:numPr>
        <w:numId w:val="7"/>
      </w:numPr>
    </w:pPr>
  </w:style>
  <w:style w:type="character" w:styleId="Hipervnculo">
    <w:name w:val="Hyperlink"/>
    <w:rsid w:val="002B4A4C"/>
    <w:rPr>
      <w:color w:val="0000FF"/>
      <w:u w:val="single"/>
    </w:rPr>
  </w:style>
  <w:style w:type="table" w:styleId="Tablaconcuadrcula">
    <w:name w:val="Table Grid"/>
    <w:basedOn w:val="Tablanormal"/>
    <w:rsid w:val="00391EEC"/>
    <w:pPr>
      <w:autoSpaceDN/>
      <w:textAlignment w:val="auto"/>
    </w:pPr>
    <w:rPr>
      <w:rFonts w:eastAsia="Times New Roman" w:cs="Times New Roman"/>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tilo">
    <w:name w:val="Estilo"/>
    <w:rsid w:val="00860B89"/>
    <w:pPr>
      <w:widowControl w:val="0"/>
      <w:autoSpaceDE w:val="0"/>
      <w:adjustRightInd w:val="0"/>
      <w:textAlignment w:val="auto"/>
    </w:pPr>
    <w:rPr>
      <w:rFonts w:eastAsia="Times New Roman" w:cs="Times New Roman"/>
      <w:sz w:val="24"/>
      <w:szCs w:val="24"/>
    </w:rPr>
  </w:style>
  <w:style w:type="paragraph" w:styleId="Textoindependienteprimerasangra2">
    <w:name w:val="Body Text First Indent 2"/>
    <w:basedOn w:val="Sangradetextonormal"/>
    <w:link w:val="Textoindependienteprimerasangra2Car"/>
    <w:uiPriority w:val="99"/>
    <w:unhideWhenUsed/>
    <w:rsid w:val="008C196B"/>
    <w:pPr>
      <w:spacing w:after="0"/>
      <w:ind w:left="360" w:firstLine="360"/>
    </w:pPr>
  </w:style>
  <w:style w:type="character" w:customStyle="1" w:styleId="SangradetextonormalCar1">
    <w:name w:val="Sangría de texto normal Car1"/>
    <w:basedOn w:val="Fuentedeprrafopredeter"/>
    <w:link w:val="Sangradetextonormal"/>
    <w:rsid w:val="008C196B"/>
    <w:rPr>
      <w:rFonts w:cs="Mangal"/>
      <w:kern w:val="3"/>
      <w:sz w:val="24"/>
      <w:szCs w:val="21"/>
      <w:lang w:val="es-CO" w:eastAsia="zh-CN" w:bidi="hi-IN"/>
    </w:rPr>
  </w:style>
  <w:style w:type="character" w:customStyle="1" w:styleId="Textoindependienteprimerasangra2Car">
    <w:name w:val="Texto independiente primera sangría 2 Car"/>
    <w:basedOn w:val="SangradetextonormalCar1"/>
    <w:link w:val="Textoindependienteprimerasangra2"/>
    <w:uiPriority w:val="99"/>
    <w:rsid w:val="008C196B"/>
    <w:rPr>
      <w:rFonts w:cs="Mangal"/>
      <w:kern w:val="3"/>
      <w:sz w:val="24"/>
      <w:szCs w:val="21"/>
      <w:lang w:val="es-CO" w:eastAsia="zh-CN" w:bidi="hi-IN"/>
    </w:rPr>
  </w:style>
  <w:style w:type="paragraph" w:customStyle="1" w:styleId="LO-Normal3">
    <w:name w:val="LO-Normal3"/>
    <w:rsid w:val="00ED1CEC"/>
    <w:pPr>
      <w:widowControl w:val="0"/>
      <w:suppressAutoHyphens/>
      <w:autoSpaceDN/>
      <w:textAlignment w:val="auto"/>
    </w:pPr>
    <w:rPr>
      <w:sz w:val="24"/>
      <w:szCs w:val="24"/>
      <w:lang w:bidi="hi-IN"/>
    </w:rPr>
  </w:style>
  <w:style w:type="character" w:customStyle="1" w:styleId="baj">
    <w:name w:val="b_aj"/>
    <w:basedOn w:val="Fuentedeprrafopredeter"/>
    <w:rsid w:val="0086493B"/>
  </w:style>
  <w:style w:type="character" w:customStyle="1" w:styleId="Ttulo6Car">
    <w:name w:val="Título 6 Car"/>
    <w:basedOn w:val="Fuentedeprrafopredeter"/>
    <w:link w:val="Ttulo6"/>
    <w:uiPriority w:val="9"/>
    <w:semiHidden/>
    <w:rsid w:val="002F634A"/>
    <w:rPr>
      <w:rFonts w:asciiTheme="majorHAnsi" w:eastAsiaTheme="majorEastAsia" w:hAnsiTheme="majorHAnsi" w:cs="Mangal"/>
      <w:color w:val="1F3763" w:themeColor="accent1" w:themeShade="7F"/>
      <w:kern w:val="3"/>
      <w:sz w:val="24"/>
      <w:szCs w:val="21"/>
      <w:lang w:val="es-CO" w:eastAsia="zh-CN" w:bidi="hi-IN"/>
    </w:rPr>
  </w:style>
  <w:style w:type="paragraph" w:customStyle="1" w:styleId="bordeespecial">
    <w:name w:val="borde_especial"/>
    <w:basedOn w:val="Normal"/>
    <w:rsid w:val="002F634A"/>
    <w:pPr>
      <w:widowControl/>
      <w:suppressAutoHyphens w:val="0"/>
      <w:autoSpaceDN/>
      <w:spacing w:before="100" w:beforeAutospacing="1" w:after="100" w:afterAutospacing="1"/>
      <w:textAlignment w:val="auto"/>
    </w:pPr>
    <w:rPr>
      <w:rFonts w:eastAsia="Times New Roman" w:cs="Times New Roman"/>
      <w:kern w:val="0"/>
      <w:lang w:eastAsia="es-CO" w:bidi="ar-SA"/>
    </w:rPr>
  </w:style>
  <w:style w:type="paragraph" w:customStyle="1" w:styleId="pa12">
    <w:name w:val="pa12"/>
    <w:basedOn w:val="Normal"/>
    <w:rsid w:val="00554591"/>
    <w:pPr>
      <w:widowControl/>
      <w:suppressAutoHyphens w:val="0"/>
      <w:autoSpaceDN/>
      <w:spacing w:before="100" w:beforeAutospacing="1" w:after="100" w:afterAutospacing="1"/>
      <w:textAlignment w:val="auto"/>
    </w:pPr>
    <w:rPr>
      <w:rFonts w:eastAsia="Times New Roman" w:cs="Times New Roman"/>
      <w:kern w:val="0"/>
      <w:lang w:eastAsia="es-CO" w:bidi="ar-SA"/>
    </w:rPr>
  </w:style>
  <w:style w:type="paragraph" w:customStyle="1" w:styleId="default0">
    <w:name w:val="default"/>
    <w:basedOn w:val="Normal"/>
    <w:rsid w:val="00554591"/>
    <w:pPr>
      <w:widowControl/>
      <w:suppressAutoHyphens w:val="0"/>
      <w:autoSpaceDN/>
      <w:spacing w:before="100" w:beforeAutospacing="1" w:after="100" w:afterAutospacing="1"/>
      <w:textAlignment w:val="auto"/>
    </w:pPr>
    <w:rPr>
      <w:rFonts w:eastAsia="Times New Roman" w:cs="Times New Roman"/>
      <w:kern w:val="0"/>
      <w:lang w:eastAsia="es-CO" w:bidi="ar-SA"/>
    </w:rPr>
  </w:style>
  <w:style w:type="paragraph" w:styleId="Textonotapie">
    <w:name w:val="footnote text"/>
    <w:basedOn w:val="Normal"/>
    <w:link w:val="TextonotapieCar"/>
    <w:uiPriority w:val="99"/>
    <w:semiHidden/>
    <w:rsid w:val="00906308"/>
    <w:pPr>
      <w:widowControl/>
      <w:suppressAutoHyphens w:val="0"/>
      <w:autoSpaceDN/>
      <w:textAlignment w:val="auto"/>
    </w:pPr>
    <w:rPr>
      <w:rFonts w:eastAsia="Times New Roman" w:cs="Times New Roman"/>
      <w:kern w:val="0"/>
      <w:sz w:val="20"/>
      <w:szCs w:val="20"/>
      <w:lang w:val="es-ES_tradnl" w:eastAsia="es-ES" w:bidi="ar-SA"/>
    </w:rPr>
  </w:style>
  <w:style w:type="character" w:customStyle="1" w:styleId="TextonotapieCar">
    <w:name w:val="Texto nota pie Car"/>
    <w:basedOn w:val="Fuentedeprrafopredeter"/>
    <w:link w:val="Textonotapie"/>
    <w:uiPriority w:val="99"/>
    <w:semiHidden/>
    <w:rsid w:val="00906308"/>
    <w:rPr>
      <w:rFonts w:eastAsia="Times New Roman" w:cs="Times New Roman"/>
      <w:lang w:val="es-ES_tradnl"/>
    </w:rPr>
  </w:style>
  <w:style w:type="character" w:styleId="Refdenotaalpie">
    <w:name w:val="footnote reference"/>
    <w:basedOn w:val="Fuentedeprrafopredeter"/>
    <w:uiPriority w:val="99"/>
    <w:semiHidden/>
    <w:rsid w:val="00906308"/>
    <w:rPr>
      <w:vertAlign w:val="superscript"/>
    </w:rPr>
  </w:style>
  <w:style w:type="paragraph" w:customStyle="1" w:styleId="paragraph">
    <w:name w:val="paragraph"/>
    <w:basedOn w:val="Normal"/>
    <w:rsid w:val="00C9326A"/>
    <w:pPr>
      <w:widowControl/>
      <w:suppressAutoHyphens w:val="0"/>
      <w:autoSpaceDN/>
      <w:spacing w:before="100" w:beforeAutospacing="1" w:after="100" w:afterAutospacing="1"/>
      <w:textAlignment w:val="auto"/>
    </w:pPr>
    <w:rPr>
      <w:rFonts w:eastAsia="Times New Roman" w:cs="Times New Roman"/>
      <w:kern w:val="0"/>
      <w:lang w:eastAsia="es-CO" w:bidi="ar-SA"/>
    </w:rPr>
  </w:style>
  <w:style w:type="character" w:customStyle="1" w:styleId="normaltextrun">
    <w:name w:val="normaltextrun"/>
    <w:basedOn w:val="Fuentedeprrafopredeter"/>
    <w:rsid w:val="00C9326A"/>
  </w:style>
  <w:style w:type="character" w:styleId="nfasissutil">
    <w:name w:val="Subtle Emphasis"/>
    <w:basedOn w:val="Fuentedeprrafopredeter"/>
    <w:uiPriority w:val="19"/>
    <w:qFormat/>
    <w:rsid w:val="005F1CAC"/>
    <w:rPr>
      <w:i/>
      <w:iCs/>
      <w:color w:val="404040" w:themeColor="text1" w:themeTint="BF"/>
    </w:rPr>
  </w:style>
  <w:style w:type="character" w:customStyle="1" w:styleId="Mencinsinresolver1">
    <w:name w:val="Mención sin resolver1"/>
    <w:basedOn w:val="Fuentedeprrafopredeter"/>
    <w:uiPriority w:val="99"/>
    <w:semiHidden/>
    <w:unhideWhenUsed/>
    <w:rsid w:val="00E13BCD"/>
    <w:rPr>
      <w:color w:val="605E5C"/>
      <w:shd w:val="clear" w:color="auto" w:fill="E1DFDD"/>
    </w:rPr>
  </w:style>
  <w:style w:type="paragraph" w:customStyle="1" w:styleId="Cuerpodetexto">
    <w:name w:val="Cuerpo de texto"/>
    <w:basedOn w:val="Normal"/>
    <w:rsid w:val="00832686"/>
    <w:pPr>
      <w:widowControl/>
      <w:spacing w:after="120" w:line="276" w:lineRule="auto"/>
    </w:pPr>
    <w:rPr>
      <w:rFonts w:ascii="Calibri" w:eastAsia="Calibri" w:hAnsi="Calibri" w:cs="Times New Roman"/>
      <w:kern w:val="0"/>
      <w:sz w:val="22"/>
      <w:szCs w:val="22"/>
      <w:lang w:val="es-E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10350">
      <w:bodyDiv w:val="1"/>
      <w:marLeft w:val="0"/>
      <w:marRight w:val="0"/>
      <w:marTop w:val="0"/>
      <w:marBottom w:val="0"/>
      <w:divBdr>
        <w:top w:val="none" w:sz="0" w:space="0" w:color="auto"/>
        <w:left w:val="none" w:sz="0" w:space="0" w:color="auto"/>
        <w:bottom w:val="none" w:sz="0" w:space="0" w:color="auto"/>
        <w:right w:val="none" w:sz="0" w:space="0" w:color="auto"/>
      </w:divBdr>
      <w:divsChild>
        <w:div w:id="478115446">
          <w:marLeft w:val="0"/>
          <w:marRight w:val="0"/>
          <w:marTop w:val="0"/>
          <w:marBottom w:val="0"/>
          <w:divBdr>
            <w:top w:val="none" w:sz="0" w:space="0" w:color="auto"/>
            <w:left w:val="none" w:sz="0" w:space="0" w:color="auto"/>
            <w:bottom w:val="none" w:sz="0" w:space="0" w:color="auto"/>
            <w:right w:val="none" w:sz="0" w:space="0" w:color="auto"/>
          </w:divBdr>
        </w:div>
        <w:div w:id="866019306">
          <w:marLeft w:val="0"/>
          <w:marRight w:val="0"/>
          <w:marTop w:val="0"/>
          <w:marBottom w:val="0"/>
          <w:divBdr>
            <w:top w:val="none" w:sz="0" w:space="0" w:color="auto"/>
            <w:left w:val="none" w:sz="0" w:space="0" w:color="auto"/>
            <w:bottom w:val="none" w:sz="0" w:space="0" w:color="auto"/>
            <w:right w:val="none" w:sz="0" w:space="0" w:color="auto"/>
          </w:divBdr>
        </w:div>
      </w:divsChild>
    </w:div>
    <w:div w:id="55126780">
      <w:bodyDiv w:val="1"/>
      <w:marLeft w:val="0"/>
      <w:marRight w:val="0"/>
      <w:marTop w:val="0"/>
      <w:marBottom w:val="0"/>
      <w:divBdr>
        <w:top w:val="none" w:sz="0" w:space="0" w:color="auto"/>
        <w:left w:val="none" w:sz="0" w:space="0" w:color="auto"/>
        <w:bottom w:val="none" w:sz="0" w:space="0" w:color="auto"/>
        <w:right w:val="none" w:sz="0" w:space="0" w:color="auto"/>
      </w:divBdr>
    </w:div>
    <w:div w:id="100073490">
      <w:bodyDiv w:val="1"/>
      <w:marLeft w:val="0"/>
      <w:marRight w:val="0"/>
      <w:marTop w:val="0"/>
      <w:marBottom w:val="0"/>
      <w:divBdr>
        <w:top w:val="none" w:sz="0" w:space="0" w:color="auto"/>
        <w:left w:val="none" w:sz="0" w:space="0" w:color="auto"/>
        <w:bottom w:val="none" w:sz="0" w:space="0" w:color="auto"/>
        <w:right w:val="none" w:sz="0" w:space="0" w:color="auto"/>
      </w:divBdr>
    </w:div>
    <w:div w:id="113864520">
      <w:bodyDiv w:val="1"/>
      <w:marLeft w:val="0"/>
      <w:marRight w:val="0"/>
      <w:marTop w:val="0"/>
      <w:marBottom w:val="0"/>
      <w:divBdr>
        <w:top w:val="none" w:sz="0" w:space="0" w:color="auto"/>
        <w:left w:val="none" w:sz="0" w:space="0" w:color="auto"/>
        <w:bottom w:val="none" w:sz="0" w:space="0" w:color="auto"/>
        <w:right w:val="none" w:sz="0" w:space="0" w:color="auto"/>
      </w:divBdr>
      <w:divsChild>
        <w:div w:id="1585188628">
          <w:marLeft w:val="0"/>
          <w:marRight w:val="0"/>
          <w:marTop w:val="0"/>
          <w:marBottom w:val="0"/>
          <w:divBdr>
            <w:top w:val="none" w:sz="0" w:space="0" w:color="auto"/>
            <w:left w:val="none" w:sz="0" w:space="0" w:color="auto"/>
            <w:bottom w:val="none" w:sz="0" w:space="0" w:color="auto"/>
            <w:right w:val="none" w:sz="0" w:space="0" w:color="auto"/>
          </w:divBdr>
          <w:divsChild>
            <w:div w:id="22248676">
              <w:marLeft w:val="0"/>
              <w:marRight w:val="0"/>
              <w:marTop w:val="0"/>
              <w:marBottom w:val="0"/>
              <w:divBdr>
                <w:top w:val="none" w:sz="0" w:space="0" w:color="auto"/>
                <w:left w:val="none" w:sz="0" w:space="0" w:color="auto"/>
                <w:bottom w:val="none" w:sz="0" w:space="0" w:color="auto"/>
                <w:right w:val="none" w:sz="0" w:space="0" w:color="auto"/>
              </w:divBdr>
            </w:div>
            <w:div w:id="32772663">
              <w:marLeft w:val="0"/>
              <w:marRight w:val="0"/>
              <w:marTop w:val="0"/>
              <w:marBottom w:val="0"/>
              <w:divBdr>
                <w:top w:val="none" w:sz="0" w:space="0" w:color="auto"/>
                <w:left w:val="none" w:sz="0" w:space="0" w:color="auto"/>
                <w:bottom w:val="none" w:sz="0" w:space="0" w:color="auto"/>
                <w:right w:val="none" w:sz="0" w:space="0" w:color="auto"/>
              </w:divBdr>
            </w:div>
            <w:div w:id="91707101">
              <w:marLeft w:val="0"/>
              <w:marRight w:val="0"/>
              <w:marTop w:val="0"/>
              <w:marBottom w:val="0"/>
              <w:divBdr>
                <w:top w:val="none" w:sz="0" w:space="0" w:color="auto"/>
                <w:left w:val="none" w:sz="0" w:space="0" w:color="auto"/>
                <w:bottom w:val="none" w:sz="0" w:space="0" w:color="auto"/>
                <w:right w:val="none" w:sz="0" w:space="0" w:color="auto"/>
              </w:divBdr>
            </w:div>
            <w:div w:id="110561860">
              <w:marLeft w:val="0"/>
              <w:marRight w:val="0"/>
              <w:marTop w:val="0"/>
              <w:marBottom w:val="0"/>
              <w:divBdr>
                <w:top w:val="none" w:sz="0" w:space="0" w:color="auto"/>
                <w:left w:val="none" w:sz="0" w:space="0" w:color="auto"/>
                <w:bottom w:val="none" w:sz="0" w:space="0" w:color="auto"/>
                <w:right w:val="none" w:sz="0" w:space="0" w:color="auto"/>
              </w:divBdr>
            </w:div>
            <w:div w:id="188181848">
              <w:marLeft w:val="0"/>
              <w:marRight w:val="0"/>
              <w:marTop w:val="0"/>
              <w:marBottom w:val="0"/>
              <w:divBdr>
                <w:top w:val="none" w:sz="0" w:space="0" w:color="auto"/>
                <w:left w:val="none" w:sz="0" w:space="0" w:color="auto"/>
                <w:bottom w:val="none" w:sz="0" w:space="0" w:color="auto"/>
                <w:right w:val="none" w:sz="0" w:space="0" w:color="auto"/>
              </w:divBdr>
            </w:div>
            <w:div w:id="247662456">
              <w:marLeft w:val="0"/>
              <w:marRight w:val="0"/>
              <w:marTop w:val="0"/>
              <w:marBottom w:val="0"/>
              <w:divBdr>
                <w:top w:val="none" w:sz="0" w:space="0" w:color="auto"/>
                <w:left w:val="none" w:sz="0" w:space="0" w:color="auto"/>
                <w:bottom w:val="none" w:sz="0" w:space="0" w:color="auto"/>
                <w:right w:val="none" w:sz="0" w:space="0" w:color="auto"/>
              </w:divBdr>
            </w:div>
            <w:div w:id="252587414">
              <w:marLeft w:val="0"/>
              <w:marRight w:val="0"/>
              <w:marTop w:val="0"/>
              <w:marBottom w:val="0"/>
              <w:divBdr>
                <w:top w:val="none" w:sz="0" w:space="0" w:color="auto"/>
                <w:left w:val="none" w:sz="0" w:space="0" w:color="auto"/>
                <w:bottom w:val="none" w:sz="0" w:space="0" w:color="auto"/>
                <w:right w:val="none" w:sz="0" w:space="0" w:color="auto"/>
              </w:divBdr>
            </w:div>
            <w:div w:id="501051643">
              <w:marLeft w:val="0"/>
              <w:marRight w:val="0"/>
              <w:marTop w:val="0"/>
              <w:marBottom w:val="0"/>
              <w:divBdr>
                <w:top w:val="none" w:sz="0" w:space="0" w:color="auto"/>
                <w:left w:val="none" w:sz="0" w:space="0" w:color="auto"/>
                <w:bottom w:val="none" w:sz="0" w:space="0" w:color="auto"/>
                <w:right w:val="none" w:sz="0" w:space="0" w:color="auto"/>
              </w:divBdr>
            </w:div>
            <w:div w:id="623780051">
              <w:marLeft w:val="0"/>
              <w:marRight w:val="0"/>
              <w:marTop w:val="0"/>
              <w:marBottom w:val="0"/>
              <w:divBdr>
                <w:top w:val="none" w:sz="0" w:space="0" w:color="auto"/>
                <w:left w:val="none" w:sz="0" w:space="0" w:color="auto"/>
                <w:bottom w:val="none" w:sz="0" w:space="0" w:color="auto"/>
                <w:right w:val="none" w:sz="0" w:space="0" w:color="auto"/>
              </w:divBdr>
            </w:div>
            <w:div w:id="674648299">
              <w:marLeft w:val="0"/>
              <w:marRight w:val="0"/>
              <w:marTop w:val="0"/>
              <w:marBottom w:val="0"/>
              <w:divBdr>
                <w:top w:val="none" w:sz="0" w:space="0" w:color="auto"/>
                <w:left w:val="none" w:sz="0" w:space="0" w:color="auto"/>
                <w:bottom w:val="none" w:sz="0" w:space="0" w:color="auto"/>
                <w:right w:val="none" w:sz="0" w:space="0" w:color="auto"/>
              </w:divBdr>
            </w:div>
            <w:div w:id="677268129">
              <w:marLeft w:val="0"/>
              <w:marRight w:val="0"/>
              <w:marTop w:val="0"/>
              <w:marBottom w:val="0"/>
              <w:divBdr>
                <w:top w:val="none" w:sz="0" w:space="0" w:color="auto"/>
                <w:left w:val="none" w:sz="0" w:space="0" w:color="auto"/>
                <w:bottom w:val="none" w:sz="0" w:space="0" w:color="auto"/>
                <w:right w:val="none" w:sz="0" w:space="0" w:color="auto"/>
              </w:divBdr>
            </w:div>
            <w:div w:id="713505698">
              <w:marLeft w:val="0"/>
              <w:marRight w:val="0"/>
              <w:marTop w:val="0"/>
              <w:marBottom w:val="0"/>
              <w:divBdr>
                <w:top w:val="none" w:sz="0" w:space="0" w:color="auto"/>
                <w:left w:val="none" w:sz="0" w:space="0" w:color="auto"/>
                <w:bottom w:val="none" w:sz="0" w:space="0" w:color="auto"/>
                <w:right w:val="none" w:sz="0" w:space="0" w:color="auto"/>
              </w:divBdr>
            </w:div>
            <w:div w:id="716393172">
              <w:marLeft w:val="0"/>
              <w:marRight w:val="0"/>
              <w:marTop w:val="0"/>
              <w:marBottom w:val="0"/>
              <w:divBdr>
                <w:top w:val="none" w:sz="0" w:space="0" w:color="auto"/>
                <w:left w:val="none" w:sz="0" w:space="0" w:color="auto"/>
                <w:bottom w:val="none" w:sz="0" w:space="0" w:color="auto"/>
                <w:right w:val="none" w:sz="0" w:space="0" w:color="auto"/>
              </w:divBdr>
            </w:div>
            <w:div w:id="718820345">
              <w:marLeft w:val="0"/>
              <w:marRight w:val="0"/>
              <w:marTop w:val="0"/>
              <w:marBottom w:val="0"/>
              <w:divBdr>
                <w:top w:val="none" w:sz="0" w:space="0" w:color="auto"/>
                <w:left w:val="none" w:sz="0" w:space="0" w:color="auto"/>
                <w:bottom w:val="none" w:sz="0" w:space="0" w:color="auto"/>
                <w:right w:val="none" w:sz="0" w:space="0" w:color="auto"/>
              </w:divBdr>
            </w:div>
            <w:div w:id="802769696">
              <w:marLeft w:val="0"/>
              <w:marRight w:val="0"/>
              <w:marTop w:val="0"/>
              <w:marBottom w:val="0"/>
              <w:divBdr>
                <w:top w:val="none" w:sz="0" w:space="0" w:color="auto"/>
                <w:left w:val="none" w:sz="0" w:space="0" w:color="auto"/>
                <w:bottom w:val="none" w:sz="0" w:space="0" w:color="auto"/>
                <w:right w:val="none" w:sz="0" w:space="0" w:color="auto"/>
              </w:divBdr>
            </w:div>
            <w:div w:id="814107182">
              <w:marLeft w:val="0"/>
              <w:marRight w:val="0"/>
              <w:marTop w:val="0"/>
              <w:marBottom w:val="0"/>
              <w:divBdr>
                <w:top w:val="none" w:sz="0" w:space="0" w:color="auto"/>
                <w:left w:val="none" w:sz="0" w:space="0" w:color="auto"/>
                <w:bottom w:val="none" w:sz="0" w:space="0" w:color="auto"/>
                <w:right w:val="none" w:sz="0" w:space="0" w:color="auto"/>
              </w:divBdr>
            </w:div>
            <w:div w:id="852497255">
              <w:marLeft w:val="0"/>
              <w:marRight w:val="0"/>
              <w:marTop w:val="0"/>
              <w:marBottom w:val="0"/>
              <w:divBdr>
                <w:top w:val="none" w:sz="0" w:space="0" w:color="auto"/>
                <w:left w:val="none" w:sz="0" w:space="0" w:color="auto"/>
                <w:bottom w:val="none" w:sz="0" w:space="0" w:color="auto"/>
                <w:right w:val="none" w:sz="0" w:space="0" w:color="auto"/>
              </w:divBdr>
            </w:div>
            <w:div w:id="864248355">
              <w:marLeft w:val="0"/>
              <w:marRight w:val="0"/>
              <w:marTop w:val="0"/>
              <w:marBottom w:val="0"/>
              <w:divBdr>
                <w:top w:val="none" w:sz="0" w:space="0" w:color="auto"/>
                <w:left w:val="none" w:sz="0" w:space="0" w:color="auto"/>
                <w:bottom w:val="none" w:sz="0" w:space="0" w:color="auto"/>
                <w:right w:val="none" w:sz="0" w:space="0" w:color="auto"/>
              </w:divBdr>
            </w:div>
            <w:div w:id="904801303">
              <w:marLeft w:val="0"/>
              <w:marRight w:val="0"/>
              <w:marTop w:val="0"/>
              <w:marBottom w:val="0"/>
              <w:divBdr>
                <w:top w:val="none" w:sz="0" w:space="0" w:color="auto"/>
                <w:left w:val="none" w:sz="0" w:space="0" w:color="auto"/>
                <w:bottom w:val="none" w:sz="0" w:space="0" w:color="auto"/>
                <w:right w:val="none" w:sz="0" w:space="0" w:color="auto"/>
              </w:divBdr>
            </w:div>
            <w:div w:id="993797652">
              <w:marLeft w:val="0"/>
              <w:marRight w:val="0"/>
              <w:marTop w:val="0"/>
              <w:marBottom w:val="0"/>
              <w:divBdr>
                <w:top w:val="none" w:sz="0" w:space="0" w:color="auto"/>
                <w:left w:val="none" w:sz="0" w:space="0" w:color="auto"/>
                <w:bottom w:val="none" w:sz="0" w:space="0" w:color="auto"/>
                <w:right w:val="none" w:sz="0" w:space="0" w:color="auto"/>
              </w:divBdr>
            </w:div>
            <w:div w:id="1089618520">
              <w:marLeft w:val="0"/>
              <w:marRight w:val="0"/>
              <w:marTop w:val="0"/>
              <w:marBottom w:val="0"/>
              <w:divBdr>
                <w:top w:val="none" w:sz="0" w:space="0" w:color="auto"/>
                <w:left w:val="none" w:sz="0" w:space="0" w:color="auto"/>
                <w:bottom w:val="none" w:sz="0" w:space="0" w:color="auto"/>
                <w:right w:val="none" w:sz="0" w:space="0" w:color="auto"/>
              </w:divBdr>
            </w:div>
            <w:div w:id="1351487838">
              <w:marLeft w:val="0"/>
              <w:marRight w:val="0"/>
              <w:marTop w:val="0"/>
              <w:marBottom w:val="0"/>
              <w:divBdr>
                <w:top w:val="none" w:sz="0" w:space="0" w:color="auto"/>
                <w:left w:val="none" w:sz="0" w:space="0" w:color="auto"/>
                <w:bottom w:val="none" w:sz="0" w:space="0" w:color="auto"/>
                <w:right w:val="none" w:sz="0" w:space="0" w:color="auto"/>
              </w:divBdr>
            </w:div>
            <w:div w:id="1375151954">
              <w:marLeft w:val="0"/>
              <w:marRight w:val="0"/>
              <w:marTop w:val="0"/>
              <w:marBottom w:val="0"/>
              <w:divBdr>
                <w:top w:val="none" w:sz="0" w:space="0" w:color="auto"/>
                <w:left w:val="none" w:sz="0" w:space="0" w:color="auto"/>
                <w:bottom w:val="none" w:sz="0" w:space="0" w:color="auto"/>
                <w:right w:val="none" w:sz="0" w:space="0" w:color="auto"/>
              </w:divBdr>
            </w:div>
            <w:div w:id="1403602174">
              <w:marLeft w:val="0"/>
              <w:marRight w:val="0"/>
              <w:marTop w:val="0"/>
              <w:marBottom w:val="0"/>
              <w:divBdr>
                <w:top w:val="none" w:sz="0" w:space="0" w:color="auto"/>
                <w:left w:val="none" w:sz="0" w:space="0" w:color="auto"/>
                <w:bottom w:val="none" w:sz="0" w:space="0" w:color="auto"/>
                <w:right w:val="none" w:sz="0" w:space="0" w:color="auto"/>
              </w:divBdr>
            </w:div>
            <w:div w:id="1433668446">
              <w:marLeft w:val="0"/>
              <w:marRight w:val="0"/>
              <w:marTop w:val="0"/>
              <w:marBottom w:val="0"/>
              <w:divBdr>
                <w:top w:val="none" w:sz="0" w:space="0" w:color="auto"/>
                <w:left w:val="none" w:sz="0" w:space="0" w:color="auto"/>
                <w:bottom w:val="none" w:sz="0" w:space="0" w:color="auto"/>
                <w:right w:val="none" w:sz="0" w:space="0" w:color="auto"/>
              </w:divBdr>
            </w:div>
            <w:div w:id="1442918314">
              <w:marLeft w:val="0"/>
              <w:marRight w:val="0"/>
              <w:marTop w:val="0"/>
              <w:marBottom w:val="0"/>
              <w:divBdr>
                <w:top w:val="none" w:sz="0" w:space="0" w:color="auto"/>
                <w:left w:val="none" w:sz="0" w:space="0" w:color="auto"/>
                <w:bottom w:val="none" w:sz="0" w:space="0" w:color="auto"/>
                <w:right w:val="none" w:sz="0" w:space="0" w:color="auto"/>
              </w:divBdr>
            </w:div>
            <w:div w:id="1455253793">
              <w:marLeft w:val="0"/>
              <w:marRight w:val="0"/>
              <w:marTop w:val="0"/>
              <w:marBottom w:val="0"/>
              <w:divBdr>
                <w:top w:val="none" w:sz="0" w:space="0" w:color="auto"/>
                <w:left w:val="none" w:sz="0" w:space="0" w:color="auto"/>
                <w:bottom w:val="none" w:sz="0" w:space="0" w:color="auto"/>
                <w:right w:val="none" w:sz="0" w:space="0" w:color="auto"/>
              </w:divBdr>
            </w:div>
            <w:div w:id="1549026696">
              <w:marLeft w:val="0"/>
              <w:marRight w:val="0"/>
              <w:marTop w:val="0"/>
              <w:marBottom w:val="0"/>
              <w:divBdr>
                <w:top w:val="none" w:sz="0" w:space="0" w:color="auto"/>
                <w:left w:val="none" w:sz="0" w:space="0" w:color="auto"/>
                <w:bottom w:val="none" w:sz="0" w:space="0" w:color="auto"/>
                <w:right w:val="none" w:sz="0" w:space="0" w:color="auto"/>
              </w:divBdr>
            </w:div>
            <w:div w:id="1586451435">
              <w:marLeft w:val="0"/>
              <w:marRight w:val="0"/>
              <w:marTop w:val="0"/>
              <w:marBottom w:val="0"/>
              <w:divBdr>
                <w:top w:val="none" w:sz="0" w:space="0" w:color="auto"/>
                <w:left w:val="none" w:sz="0" w:space="0" w:color="auto"/>
                <w:bottom w:val="none" w:sz="0" w:space="0" w:color="auto"/>
                <w:right w:val="none" w:sz="0" w:space="0" w:color="auto"/>
              </w:divBdr>
            </w:div>
            <w:div w:id="1609384330">
              <w:marLeft w:val="0"/>
              <w:marRight w:val="0"/>
              <w:marTop w:val="0"/>
              <w:marBottom w:val="0"/>
              <w:divBdr>
                <w:top w:val="none" w:sz="0" w:space="0" w:color="auto"/>
                <w:left w:val="none" w:sz="0" w:space="0" w:color="auto"/>
                <w:bottom w:val="none" w:sz="0" w:space="0" w:color="auto"/>
                <w:right w:val="none" w:sz="0" w:space="0" w:color="auto"/>
              </w:divBdr>
            </w:div>
            <w:div w:id="1654945817">
              <w:marLeft w:val="0"/>
              <w:marRight w:val="0"/>
              <w:marTop w:val="0"/>
              <w:marBottom w:val="0"/>
              <w:divBdr>
                <w:top w:val="none" w:sz="0" w:space="0" w:color="auto"/>
                <w:left w:val="none" w:sz="0" w:space="0" w:color="auto"/>
                <w:bottom w:val="none" w:sz="0" w:space="0" w:color="auto"/>
                <w:right w:val="none" w:sz="0" w:space="0" w:color="auto"/>
              </w:divBdr>
            </w:div>
            <w:div w:id="1723626892">
              <w:marLeft w:val="0"/>
              <w:marRight w:val="0"/>
              <w:marTop w:val="0"/>
              <w:marBottom w:val="0"/>
              <w:divBdr>
                <w:top w:val="none" w:sz="0" w:space="0" w:color="auto"/>
                <w:left w:val="none" w:sz="0" w:space="0" w:color="auto"/>
                <w:bottom w:val="none" w:sz="0" w:space="0" w:color="auto"/>
                <w:right w:val="none" w:sz="0" w:space="0" w:color="auto"/>
              </w:divBdr>
            </w:div>
            <w:div w:id="1794521559">
              <w:marLeft w:val="0"/>
              <w:marRight w:val="0"/>
              <w:marTop w:val="0"/>
              <w:marBottom w:val="0"/>
              <w:divBdr>
                <w:top w:val="none" w:sz="0" w:space="0" w:color="auto"/>
                <w:left w:val="none" w:sz="0" w:space="0" w:color="auto"/>
                <w:bottom w:val="none" w:sz="0" w:space="0" w:color="auto"/>
                <w:right w:val="none" w:sz="0" w:space="0" w:color="auto"/>
              </w:divBdr>
            </w:div>
            <w:div w:id="1810131102">
              <w:marLeft w:val="0"/>
              <w:marRight w:val="0"/>
              <w:marTop w:val="0"/>
              <w:marBottom w:val="0"/>
              <w:divBdr>
                <w:top w:val="none" w:sz="0" w:space="0" w:color="auto"/>
                <w:left w:val="none" w:sz="0" w:space="0" w:color="auto"/>
                <w:bottom w:val="none" w:sz="0" w:space="0" w:color="auto"/>
                <w:right w:val="none" w:sz="0" w:space="0" w:color="auto"/>
              </w:divBdr>
            </w:div>
            <w:div w:id="1897087933">
              <w:marLeft w:val="0"/>
              <w:marRight w:val="0"/>
              <w:marTop w:val="0"/>
              <w:marBottom w:val="0"/>
              <w:divBdr>
                <w:top w:val="none" w:sz="0" w:space="0" w:color="auto"/>
                <w:left w:val="none" w:sz="0" w:space="0" w:color="auto"/>
                <w:bottom w:val="none" w:sz="0" w:space="0" w:color="auto"/>
                <w:right w:val="none" w:sz="0" w:space="0" w:color="auto"/>
              </w:divBdr>
            </w:div>
            <w:div w:id="1912887131">
              <w:marLeft w:val="0"/>
              <w:marRight w:val="0"/>
              <w:marTop w:val="0"/>
              <w:marBottom w:val="0"/>
              <w:divBdr>
                <w:top w:val="none" w:sz="0" w:space="0" w:color="auto"/>
                <w:left w:val="none" w:sz="0" w:space="0" w:color="auto"/>
                <w:bottom w:val="none" w:sz="0" w:space="0" w:color="auto"/>
                <w:right w:val="none" w:sz="0" w:space="0" w:color="auto"/>
              </w:divBdr>
            </w:div>
            <w:div w:id="1927183775">
              <w:marLeft w:val="0"/>
              <w:marRight w:val="0"/>
              <w:marTop w:val="0"/>
              <w:marBottom w:val="0"/>
              <w:divBdr>
                <w:top w:val="none" w:sz="0" w:space="0" w:color="auto"/>
                <w:left w:val="none" w:sz="0" w:space="0" w:color="auto"/>
                <w:bottom w:val="none" w:sz="0" w:space="0" w:color="auto"/>
                <w:right w:val="none" w:sz="0" w:space="0" w:color="auto"/>
              </w:divBdr>
            </w:div>
            <w:div w:id="1953853670">
              <w:marLeft w:val="0"/>
              <w:marRight w:val="0"/>
              <w:marTop w:val="0"/>
              <w:marBottom w:val="0"/>
              <w:divBdr>
                <w:top w:val="none" w:sz="0" w:space="0" w:color="auto"/>
                <w:left w:val="none" w:sz="0" w:space="0" w:color="auto"/>
                <w:bottom w:val="none" w:sz="0" w:space="0" w:color="auto"/>
                <w:right w:val="none" w:sz="0" w:space="0" w:color="auto"/>
              </w:divBdr>
            </w:div>
            <w:div w:id="1973172362">
              <w:marLeft w:val="0"/>
              <w:marRight w:val="0"/>
              <w:marTop w:val="0"/>
              <w:marBottom w:val="0"/>
              <w:divBdr>
                <w:top w:val="none" w:sz="0" w:space="0" w:color="auto"/>
                <w:left w:val="none" w:sz="0" w:space="0" w:color="auto"/>
                <w:bottom w:val="none" w:sz="0" w:space="0" w:color="auto"/>
                <w:right w:val="none" w:sz="0" w:space="0" w:color="auto"/>
              </w:divBdr>
            </w:div>
            <w:div w:id="1992902648">
              <w:marLeft w:val="0"/>
              <w:marRight w:val="0"/>
              <w:marTop w:val="0"/>
              <w:marBottom w:val="0"/>
              <w:divBdr>
                <w:top w:val="none" w:sz="0" w:space="0" w:color="auto"/>
                <w:left w:val="none" w:sz="0" w:space="0" w:color="auto"/>
                <w:bottom w:val="none" w:sz="0" w:space="0" w:color="auto"/>
                <w:right w:val="none" w:sz="0" w:space="0" w:color="auto"/>
              </w:divBdr>
            </w:div>
            <w:div w:id="1999989882">
              <w:marLeft w:val="0"/>
              <w:marRight w:val="0"/>
              <w:marTop w:val="0"/>
              <w:marBottom w:val="0"/>
              <w:divBdr>
                <w:top w:val="none" w:sz="0" w:space="0" w:color="auto"/>
                <w:left w:val="none" w:sz="0" w:space="0" w:color="auto"/>
                <w:bottom w:val="none" w:sz="0" w:space="0" w:color="auto"/>
                <w:right w:val="none" w:sz="0" w:space="0" w:color="auto"/>
              </w:divBdr>
            </w:div>
            <w:div w:id="2012179501">
              <w:marLeft w:val="0"/>
              <w:marRight w:val="0"/>
              <w:marTop w:val="0"/>
              <w:marBottom w:val="0"/>
              <w:divBdr>
                <w:top w:val="none" w:sz="0" w:space="0" w:color="auto"/>
                <w:left w:val="none" w:sz="0" w:space="0" w:color="auto"/>
                <w:bottom w:val="none" w:sz="0" w:space="0" w:color="auto"/>
                <w:right w:val="none" w:sz="0" w:space="0" w:color="auto"/>
              </w:divBdr>
            </w:div>
            <w:div w:id="204913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4021">
      <w:bodyDiv w:val="1"/>
      <w:marLeft w:val="0"/>
      <w:marRight w:val="0"/>
      <w:marTop w:val="0"/>
      <w:marBottom w:val="0"/>
      <w:divBdr>
        <w:top w:val="none" w:sz="0" w:space="0" w:color="auto"/>
        <w:left w:val="none" w:sz="0" w:space="0" w:color="auto"/>
        <w:bottom w:val="none" w:sz="0" w:space="0" w:color="auto"/>
        <w:right w:val="none" w:sz="0" w:space="0" w:color="auto"/>
      </w:divBdr>
    </w:div>
    <w:div w:id="229581543">
      <w:bodyDiv w:val="1"/>
      <w:marLeft w:val="0"/>
      <w:marRight w:val="0"/>
      <w:marTop w:val="0"/>
      <w:marBottom w:val="0"/>
      <w:divBdr>
        <w:top w:val="none" w:sz="0" w:space="0" w:color="auto"/>
        <w:left w:val="none" w:sz="0" w:space="0" w:color="auto"/>
        <w:bottom w:val="none" w:sz="0" w:space="0" w:color="auto"/>
        <w:right w:val="none" w:sz="0" w:space="0" w:color="auto"/>
      </w:divBdr>
    </w:div>
    <w:div w:id="250895473">
      <w:bodyDiv w:val="1"/>
      <w:marLeft w:val="0"/>
      <w:marRight w:val="0"/>
      <w:marTop w:val="0"/>
      <w:marBottom w:val="0"/>
      <w:divBdr>
        <w:top w:val="none" w:sz="0" w:space="0" w:color="auto"/>
        <w:left w:val="none" w:sz="0" w:space="0" w:color="auto"/>
        <w:bottom w:val="none" w:sz="0" w:space="0" w:color="auto"/>
        <w:right w:val="none" w:sz="0" w:space="0" w:color="auto"/>
      </w:divBdr>
    </w:div>
    <w:div w:id="329018342">
      <w:bodyDiv w:val="1"/>
      <w:marLeft w:val="0"/>
      <w:marRight w:val="0"/>
      <w:marTop w:val="0"/>
      <w:marBottom w:val="0"/>
      <w:divBdr>
        <w:top w:val="none" w:sz="0" w:space="0" w:color="auto"/>
        <w:left w:val="none" w:sz="0" w:space="0" w:color="auto"/>
        <w:bottom w:val="none" w:sz="0" w:space="0" w:color="auto"/>
        <w:right w:val="none" w:sz="0" w:space="0" w:color="auto"/>
      </w:divBdr>
      <w:divsChild>
        <w:div w:id="1785273283">
          <w:marLeft w:val="0"/>
          <w:marRight w:val="0"/>
          <w:marTop w:val="0"/>
          <w:marBottom w:val="0"/>
          <w:divBdr>
            <w:top w:val="none" w:sz="0" w:space="0" w:color="auto"/>
            <w:left w:val="none" w:sz="0" w:space="0" w:color="auto"/>
            <w:bottom w:val="none" w:sz="0" w:space="0" w:color="auto"/>
            <w:right w:val="none" w:sz="0" w:space="0" w:color="auto"/>
          </w:divBdr>
          <w:divsChild>
            <w:div w:id="1400711247">
              <w:marLeft w:val="0"/>
              <w:marRight w:val="0"/>
              <w:marTop w:val="0"/>
              <w:marBottom w:val="0"/>
              <w:divBdr>
                <w:top w:val="none" w:sz="0" w:space="0" w:color="auto"/>
                <w:left w:val="none" w:sz="0" w:space="0" w:color="auto"/>
                <w:bottom w:val="none" w:sz="0" w:space="0" w:color="auto"/>
                <w:right w:val="none" w:sz="0" w:space="0" w:color="auto"/>
              </w:divBdr>
              <w:divsChild>
                <w:div w:id="411508854">
                  <w:marLeft w:val="0"/>
                  <w:marRight w:val="0"/>
                  <w:marTop w:val="0"/>
                  <w:marBottom w:val="0"/>
                  <w:divBdr>
                    <w:top w:val="none" w:sz="0" w:space="0" w:color="auto"/>
                    <w:left w:val="none" w:sz="0" w:space="0" w:color="auto"/>
                    <w:bottom w:val="none" w:sz="0" w:space="0" w:color="auto"/>
                    <w:right w:val="none" w:sz="0" w:space="0" w:color="auto"/>
                  </w:divBdr>
                  <w:divsChild>
                    <w:div w:id="479421177">
                      <w:marLeft w:val="0"/>
                      <w:marRight w:val="0"/>
                      <w:marTop w:val="0"/>
                      <w:marBottom w:val="0"/>
                      <w:divBdr>
                        <w:top w:val="none" w:sz="0" w:space="0" w:color="auto"/>
                        <w:left w:val="none" w:sz="0" w:space="0" w:color="auto"/>
                        <w:bottom w:val="none" w:sz="0" w:space="0" w:color="auto"/>
                        <w:right w:val="none" w:sz="0" w:space="0" w:color="auto"/>
                      </w:divBdr>
                      <w:divsChild>
                        <w:div w:id="828136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5865133">
      <w:bodyDiv w:val="1"/>
      <w:marLeft w:val="0"/>
      <w:marRight w:val="0"/>
      <w:marTop w:val="0"/>
      <w:marBottom w:val="0"/>
      <w:divBdr>
        <w:top w:val="none" w:sz="0" w:space="0" w:color="auto"/>
        <w:left w:val="none" w:sz="0" w:space="0" w:color="auto"/>
        <w:bottom w:val="none" w:sz="0" w:space="0" w:color="auto"/>
        <w:right w:val="none" w:sz="0" w:space="0" w:color="auto"/>
      </w:divBdr>
    </w:div>
    <w:div w:id="441153052">
      <w:bodyDiv w:val="1"/>
      <w:marLeft w:val="0"/>
      <w:marRight w:val="0"/>
      <w:marTop w:val="0"/>
      <w:marBottom w:val="0"/>
      <w:divBdr>
        <w:top w:val="none" w:sz="0" w:space="0" w:color="auto"/>
        <w:left w:val="none" w:sz="0" w:space="0" w:color="auto"/>
        <w:bottom w:val="none" w:sz="0" w:space="0" w:color="auto"/>
        <w:right w:val="none" w:sz="0" w:space="0" w:color="auto"/>
      </w:divBdr>
    </w:div>
    <w:div w:id="476847847">
      <w:bodyDiv w:val="1"/>
      <w:marLeft w:val="0"/>
      <w:marRight w:val="0"/>
      <w:marTop w:val="0"/>
      <w:marBottom w:val="0"/>
      <w:divBdr>
        <w:top w:val="none" w:sz="0" w:space="0" w:color="auto"/>
        <w:left w:val="none" w:sz="0" w:space="0" w:color="auto"/>
        <w:bottom w:val="none" w:sz="0" w:space="0" w:color="auto"/>
        <w:right w:val="none" w:sz="0" w:space="0" w:color="auto"/>
      </w:divBdr>
    </w:div>
    <w:div w:id="521745566">
      <w:bodyDiv w:val="1"/>
      <w:marLeft w:val="0"/>
      <w:marRight w:val="0"/>
      <w:marTop w:val="0"/>
      <w:marBottom w:val="0"/>
      <w:divBdr>
        <w:top w:val="none" w:sz="0" w:space="0" w:color="auto"/>
        <w:left w:val="none" w:sz="0" w:space="0" w:color="auto"/>
        <w:bottom w:val="none" w:sz="0" w:space="0" w:color="auto"/>
        <w:right w:val="none" w:sz="0" w:space="0" w:color="auto"/>
      </w:divBdr>
    </w:div>
    <w:div w:id="527720117">
      <w:bodyDiv w:val="1"/>
      <w:marLeft w:val="0"/>
      <w:marRight w:val="0"/>
      <w:marTop w:val="0"/>
      <w:marBottom w:val="0"/>
      <w:divBdr>
        <w:top w:val="none" w:sz="0" w:space="0" w:color="auto"/>
        <w:left w:val="none" w:sz="0" w:space="0" w:color="auto"/>
        <w:bottom w:val="none" w:sz="0" w:space="0" w:color="auto"/>
        <w:right w:val="none" w:sz="0" w:space="0" w:color="auto"/>
      </w:divBdr>
    </w:div>
    <w:div w:id="585236839">
      <w:bodyDiv w:val="1"/>
      <w:marLeft w:val="0"/>
      <w:marRight w:val="0"/>
      <w:marTop w:val="0"/>
      <w:marBottom w:val="0"/>
      <w:divBdr>
        <w:top w:val="none" w:sz="0" w:space="0" w:color="auto"/>
        <w:left w:val="none" w:sz="0" w:space="0" w:color="auto"/>
        <w:bottom w:val="none" w:sz="0" w:space="0" w:color="auto"/>
        <w:right w:val="none" w:sz="0" w:space="0" w:color="auto"/>
      </w:divBdr>
    </w:div>
    <w:div w:id="637686507">
      <w:bodyDiv w:val="1"/>
      <w:marLeft w:val="0"/>
      <w:marRight w:val="0"/>
      <w:marTop w:val="0"/>
      <w:marBottom w:val="0"/>
      <w:divBdr>
        <w:top w:val="none" w:sz="0" w:space="0" w:color="auto"/>
        <w:left w:val="none" w:sz="0" w:space="0" w:color="auto"/>
        <w:bottom w:val="none" w:sz="0" w:space="0" w:color="auto"/>
        <w:right w:val="none" w:sz="0" w:space="0" w:color="auto"/>
      </w:divBdr>
    </w:div>
    <w:div w:id="707339686">
      <w:bodyDiv w:val="1"/>
      <w:marLeft w:val="0"/>
      <w:marRight w:val="0"/>
      <w:marTop w:val="0"/>
      <w:marBottom w:val="0"/>
      <w:divBdr>
        <w:top w:val="none" w:sz="0" w:space="0" w:color="auto"/>
        <w:left w:val="none" w:sz="0" w:space="0" w:color="auto"/>
        <w:bottom w:val="none" w:sz="0" w:space="0" w:color="auto"/>
        <w:right w:val="none" w:sz="0" w:space="0" w:color="auto"/>
      </w:divBdr>
    </w:div>
    <w:div w:id="734399818">
      <w:bodyDiv w:val="1"/>
      <w:marLeft w:val="0"/>
      <w:marRight w:val="0"/>
      <w:marTop w:val="0"/>
      <w:marBottom w:val="0"/>
      <w:divBdr>
        <w:top w:val="none" w:sz="0" w:space="0" w:color="auto"/>
        <w:left w:val="none" w:sz="0" w:space="0" w:color="auto"/>
        <w:bottom w:val="none" w:sz="0" w:space="0" w:color="auto"/>
        <w:right w:val="none" w:sz="0" w:space="0" w:color="auto"/>
      </w:divBdr>
      <w:divsChild>
        <w:div w:id="285891375">
          <w:marLeft w:val="0"/>
          <w:marRight w:val="0"/>
          <w:marTop w:val="0"/>
          <w:marBottom w:val="0"/>
          <w:divBdr>
            <w:top w:val="none" w:sz="0" w:space="0" w:color="auto"/>
            <w:left w:val="none" w:sz="0" w:space="0" w:color="auto"/>
            <w:bottom w:val="none" w:sz="0" w:space="0" w:color="auto"/>
            <w:right w:val="none" w:sz="0" w:space="0" w:color="auto"/>
          </w:divBdr>
        </w:div>
        <w:div w:id="853807627">
          <w:marLeft w:val="0"/>
          <w:marRight w:val="0"/>
          <w:marTop w:val="0"/>
          <w:marBottom w:val="0"/>
          <w:divBdr>
            <w:top w:val="none" w:sz="0" w:space="0" w:color="auto"/>
            <w:left w:val="none" w:sz="0" w:space="0" w:color="auto"/>
            <w:bottom w:val="none" w:sz="0" w:space="0" w:color="auto"/>
            <w:right w:val="none" w:sz="0" w:space="0" w:color="auto"/>
          </w:divBdr>
        </w:div>
      </w:divsChild>
    </w:div>
    <w:div w:id="747338779">
      <w:bodyDiv w:val="1"/>
      <w:marLeft w:val="0"/>
      <w:marRight w:val="0"/>
      <w:marTop w:val="0"/>
      <w:marBottom w:val="0"/>
      <w:divBdr>
        <w:top w:val="none" w:sz="0" w:space="0" w:color="auto"/>
        <w:left w:val="none" w:sz="0" w:space="0" w:color="auto"/>
        <w:bottom w:val="none" w:sz="0" w:space="0" w:color="auto"/>
        <w:right w:val="none" w:sz="0" w:space="0" w:color="auto"/>
      </w:divBdr>
    </w:div>
    <w:div w:id="809976325">
      <w:bodyDiv w:val="1"/>
      <w:marLeft w:val="0"/>
      <w:marRight w:val="0"/>
      <w:marTop w:val="0"/>
      <w:marBottom w:val="0"/>
      <w:divBdr>
        <w:top w:val="none" w:sz="0" w:space="0" w:color="auto"/>
        <w:left w:val="none" w:sz="0" w:space="0" w:color="auto"/>
        <w:bottom w:val="none" w:sz="0" w:space="0" w:color="auto"/>
        <w:right w:val="none" w:sz="0" w:space="0" w:color="auto"/>
      </w:divBdr>
      <w:divsChild>
        <w:div w:id="1481535430">
          <w:marLeft w:val="0"/>
          <w:marRight w:val="0"/>
          <w:marTop w:val="0"/>
          <w:marBottom w:val="0"/>
          <w:divBdr>
            <w:top w:val="none" w:sz="0" w:space="0" w:color="auto"/>
            <w:left w:val="none" w:sz="0" w:space="0" w:color="auto"/>
            <w:bottom w:val="none" w:sz="0" w:space="0" w:color="auto"/>
            <w:right w:val="none" w:sz="0" w:space="0" w:color="auto"/>
          </w:divBdr>
        </w:div>
        <w:div w:id="1498570266">
          <w:marLeft w:val="0"/>
          <w:marRight w:val="0"/>
          <w:marTop w:val="0"/>
          <w:marBottom w:val="0"/>
          <w:divBdr>
            <w:top w:val="none" w:sz="0" w:space="0" w:color="auto"/>
            <w:left w:val="none" w:sz="0" w:space="0" w:color="auto"/>
            <w:bottom w:val="none" w:sz="0" w:space="0" w:color="auto"/>
            <w:right w:val="none" w:sz="0" w:space="0" w:color="auto"/>
          </w:divBdr>
        </w:div>
        <w:div w:id="1893886369">
          <w:marLeft w:val="0"/>
          <w:marRight w:val="0"/>
          <w:marTop w:val="0"/>
          <w:marBottom w:val="0"/>
          <w:divBdr>
            <w:top w:val="none" w:sz="0" w:space="0" w:color="auto"/>
            <w:left w:val="none" w:sz="0" w:space="0" w:color="auto"/>
            <w:bottom w:val="none" w:sz="0" w:space="0" w:color="auto"/>
            <w:right w:val="none" w:sz="0" w:space="0" w:color="auto"/>
          </w:divBdr>
        </w:div>
      </w:divsChild>
    </w:div>
    <w:div w:id="843471929">
      <w:bodyDiv w:val="1"/>
      <w:marLeft w:val="0"/>
      <w:marRight w:val="0"/>
      <w:marTop w:val="0"/>
      <w:marBottom w:val="0"/>
      <w:divBdr>
        <w:top w:val="none" w:sz="0" w:space="0" w:color="auto"/>
        <w:left w:val="none" w:sz="0" w:space="0" w:color="auto"/>
        <w:bottom w:val="none" w:sz="0" w:space="0" w:color="auto"/>
        <w:right w:val="none" w:sz="0" w:space="0" w:color="auto"/>
      </w:divBdr>
    </w:div>
    <w:div w:id="869302096">
      <w:bodyDiv w:val="1"/>
      <w:marLeft w:val="0"/>
      <w:marRight w:val="0"/>
      <w:marTop w:val="0"/>
      <w:marBottom w:val="0"/>
      <w:divBdr>
        <w:top w:val="none" w:sz="0" w:space="0" w:color="auto"/>
        <w:left w:val="none" w:sz="0" w:space="0" w:color="auto"/>
        <w:bottom w:val="none" w:sz="0" w:space="0" w:color="auto"/>
        <w:right w:val="none" w:sz="0" w:space="0" w:color="auto"/>
      </w:divBdr>
    </w:div>
    <w:div w:id="944843982">
      <w:bodyDiv w:val="1"/>
      <w:marLeft w:val="0"/>
      <w:marRight w:val="0"/>
      <w:marTop w:val="0"/>
      <w:marBottom w:val="0"/>
      <w:divBdr>
        <w:top w:val="none" w:sz="0" w:space="0" w:color="auto"/>
        <w:left w:val="none" w:sz="0" w:space="0" w:color="auto"/>
        <w:bottom w:val="none" w:sz="0" w:space="0" w:color="auto"/>
        <w:right w:val="none" w:sz="0" w:space="0" w:color="auto"/>
      </w:divBdr>
      <w:divsChild>
        <w:div w:id="488450465">
          <w:marLeft w:val="0"/>
          <w:marRight w:val="0"/>
          <w:marTop w:val="0"/>
          <w:marBottom w:val="0"/>
          <w:divBdr>
            <w:top w:val="none" w:sz="0" w:space="0" w:color="auto"/>
            <w:left w:val="none" w:sz="0" w:space="0" w:color="auto"/>
            <w:bottom w:val="none" w:sz="0" w:space="0" w:color="auto"/>
            <w:right w:val="none" w:sz="0" w:space="0" w:color="auto"/>
          </w:divBdr>
        </w:div>
        <w:div w:id="1243224916">
          <w:marLeft w:val="0"/>
          <w:marRight w:val="0"/>
          <w:marTop w:val="0"/>
          <w:marBottom w:val="0"/>
          <w:divBdr>
            <w:top w:val="none" w:sz="0" w:space="0" w:color="auto"/>
            <w:left w:val="none" w:sz="0" w:space="0" w:color="auto"/>
            <w:bottom w:val="none" w:sz="0" w:space="0" w:color="auto"/>
            <w:right w:val="none" w:sz="0" w:space="0" w:color="auto"/>
          </w:divBdr>
        </w:div>
        <w:div w:id="1801655646">
          <w:marLeft w:val="0"/>
          <w:marRight w:val="0"/>
          <w:marTop w:val="0"/>
          <w:marBottom w:val="0"/>
          <w:divBdr>
            <w:top w:val="none" w:sz="0" w:space="0" w:color="auto"/>
            <w:left w:val="none" w:sz="0" w:space="0" w:color="auto"/>
            <w:bottom w:val="none" w:sz="0" w:space="0" w:color="auto"/>
            <w:right w:val="none" w:sz="0" w:space="0" w:color="auto"/>
          </w:divBdr>
        </w:div>
      </w:divsChild>
    </w:div>
    <w:div w:id="1026100833">
      <w:bodyDiv w:val="1"/>
      <w:marLeft w:val="0"/>
      <w:marRight w:val="0"/>
      <w:marTop w:val="0"/>
      <w:marBottom w:val="0"/>
      <w:divBdr>
        <w:top w:val="none" w:sz="0" w:space="0" w:color="auto"/>
        <w:left w:val="none" w:sz="0" w:space="0" w:color="auto"/>
        <w:bottom w:val="none" w:sz="0" w:space="0" w:color="auto"/>
        <w:right w:val="none" w:sz="0" w:space="0" w:color="auto"/>
      </w:divBdr>
      <w:divsChild>
        <w:div w:id="1889872617">
          <w:marLeft w:val="0"/>
          <w:marRight w:val="0"/>
          <w:marTop w:val="0"/>
          <w:marBottom w:val="0"/>
          <w:divBdr>
            <w:top w:val="none" w:sz="0" w:space="0" w:color="auto"/>
            <w:left w:val="none" w:sz="0" w:space="0" w:color="auto"/>
            <w:bottom w:val="none" w:sz="0" w:space="0" w:color="auto"/>
            <w:right w:val="none" w:sz="0" w:space="0" w:color="auto"/>
          </w:divBdr>
          <w:divsChild>
            <w:div w:id="5714693">
              <w:marLeft w:val="0"/>
              <w:marRight w:val="0"/>
              <w:marTop w:val="0"/>
              <w:marBottom w:val="0"/>
              <w:divBdr>
                <w:top w:val="none" w:sz="0" w:space="0" w:color="auto"/>
                <w:left w:val="none" w:sz="0" w:space="0" w:color="auto"/>
                <w:bottom w:val="none" w:sz="0" w:space="0" w:color="auto"/>
                <w:right w:val="none" w:sz="0" w:space="0" w:color="auto"/>
              </w:divBdr>
            </w:div>
            <w:div w:id="53553205">
              <w:marLeft w:val="0"/>
              <w:marRight w:val="0"/>
              <w:marTop w:val="0"/>
              <w:marBottom w:val="0"/>
              <w:divBdr>
                <w:top w:val="none" w:sz="0" w:space="0" w:color="auto"/>
                <w:left w:val="none" w:sz="0" w:space="0" w:color="auto"/>
                <w:bottom w:val="none" w:sz="0" w:space="0" w:color="auto"/>
                <w:right w:val="none" w:sz="0" w:space="0" w:color="auto"/>
              </w:divBdr>
            </w:div>
            <w:div w:id="71200894">
              <w:marLeft w:val="0"/>
              <w:marRight w:val="0"/>
              <w:marTop w:val="0"/>
              <w:marBottom w:val="0"/>
              <w:divBdr>
                <w:top w:val="none" w:sz="0" w:space="0" w:color="auto"/>
                <w:left w:val="none" w:sz="0" w:space="0" w:color="auto"/>
                <w:bottom w:val="none" w:sz="0" w:space="0" w:color="auto"/>
                <w:right w:val="none" w:sz="0" w:space="0" w:color="auto"/>
              </w:divBdr>
            </w:div>
            <w:div w:id="73015708">
              <w:marLeft w:val="0"/>
              <w:marRight w:val="0"/>
              <w:marTop w:val="0"/>
              <w:marBottom w:val="0"/>
              <w:divBdr>
                <w:top w:val="none" w:sz="0" w:space="0" w:color="auto"/>
                <w:left w:val="none" w:sz="0" w:space="0" w:color="auto"/>
                <w:bottom w:val="none" w:sz="0" w:space="0" w:color="auto"/>
                <w:right w:val="none" w:sz="0" w:space="0" w:color="auto"/>
              </w:divBdr>
            </w:div>
            <w:div w:id="112529342">
              <w:marLeft w:val="0"/>
              <w:marRight w:val="0"/>
              <w:marTop w:val="0"/>
              <w:marBottom w:val="0"/>
              <w:divBdr>
                <w:top w:val="none" w:sz="0" w:space="0" w:color="auto"/>
                <w:left w:val="none" w:sz="0" w:space="0" w:color="auto"/>
                <w:bottom w:val="none" w:sz="0" w:space="0" w:color="auto"/>
                <w:right w:val="none" w:sz="0" w:space="0" w:color="auto"/>
              </w:divBdr>
            </w:div>
            <w:div w:id="124005735">
              <w:marLeft w:val="0"/>
              <w:marRight w:val="0"/>
              <w:marTop w:val="0"/>
              <w:marBottom w:val="0"/>
              <w:divBdr>
                <w:top w:val="none" w:sz="0" w:space="0" w:color="auto"/>
                <w:left w:val="none" w:sz="0" w:space="0" w:color="auto"/>
                <w:bottom w:val="none" w:sz="0" w:space="0" w:color="auto"/>
                <w:right w:val="none" w:sz="0" w:space="0" w:color="auto"/>
              </w:divBdr>
            </w:div>
            <w:div w:id="137038466">
              <w:marLeft w:val="0"/>
              <w:marRight w:val="0"/>
              <w:marTop w:val="0"/>
              <w:marBottom w:val="0"/>
              <w:divBdr>
                <w:top w:val="none" w:sz="0" w:space="0" w:color="auto"/>
                <w:left w:val="none" w:sz="0" w:space="0" w:color="auto"/>
                <w:bottom w:val="none" w:sz="0" w:space="0" w:color="auto"/>
                <w:right w:val="none" w:sz="0" w:space="0" w:color="auto"/>
              </w:divBdr>
            </w:div>
            <w:div w:id="141240566">
              <w:marLeft w:val="0"/>
              <w:marRight w:val="0"/>
              <w:marTop w:val="0"/>
              <w:marBottom w:val="0"/>
              <w:divBdr>
                <w:top w:val="none" w:sz="0" w:space="0" w:color="auto"/>
                <w:left w:val="none" w:sz="0" w:space="0" w:color="auto"/>
                <w:bottom w:val="none" w:sz="0" w:space="0" w:color="auto"/>
                <w:right w:val="none" w:sz="0" w:space="0" w:color="auto"/>
              </w:divBdr>
            </w:div>
            <w:div w:id="167985109">
              <w:marLeft w:val="0"/>
              <w:marRight w:val="0"/>
              <w:marTop w:val="0"/>
              <w:marBottom w:val="0"/>
              <w:divBdr>
                <w:top w:val="none" w:sz="0" w:space="0" w:color="auto"/>
                <w:left w:val="none" w:sz="0" w:space="0" w:color="auto"/>
                <w:bottom w:val="none" w:sz="0" w:space="0" w:color="auto"/>
                <w:right w:val="none" w:sz="0" w:space="0" w:color="auto"/>
              </w:divBdr>
            </w:div>
            <w:div w:id="229580826">
              <w:marLeft w:val="0"/>
              <w:marRight w:val="0"/>
              <w:marTop w:val="0"/>
              <w:marBottom w:val="0"/>
              <w:divBdr>
                <w:top w:val="none" w:sz="0" w:space="0" w:color="auto"/>
                <w:left w:val="none" w:sz="0" w:space="0" w:color="auto"/>
                <w:bottom w:val="none" w:sz="0" w:space="0" w:color="auto"/>
                <w:right w:val="none" w:sz="0" w:space="0" w:color="auto"/>
              </w:divBdr>
            </w:div>
            <w:div w:id="285547207">
              <w:marLeft w:val="0"/>
              <w:marRight w:val="0"/>
              <w:marTop w:val="0"/>
              <w:marBottom w:val="0"/>
              <w:divBdr>
                <w:top w:val="none" w:sz="0" w:space="0" w:color="auto"/>
                <w:left w:val="none" w:sz="0" w:space="0" w:color="auto"/>
                <w:bottom w:val="none" w:sz="0" w:space="0" w:color="auto"/>
                <w:right w:val="none" w:sz="0" w:space="0" w:color="auto"/>
              </w:divBdr>
            </w:div>
            <w:div w:id="292756337">
              <w:marLeft w:val="0"/>
              <w:marRight w:val="0"/>
              <w:marTop w:val="0"/>
              <w:marBottom w:val="0"/>
              <w:divBdr>
                <w:top w:val="none" w:sz="0" w:space="0" w:color="auto"/>
                <w:left w:val="none" w:sz="0" w:space="0" w:color="auto"/>
                <w:bottom w:val="none" w:sz="0" w:space="0" w:color="auto"/>
                <w:right w:val="none" w:sz="0" w:space="0" w:color="auto"/>
              </w:divBdr>
            </w:div>
            <w:div w:id="309091715">
              <w:marLeft w:val="0"/>
              <w:marRight w:val="0"/>
              <w:marTop w:val="0"/>
              <w:marBottom w:val="0"/>
              <w:divBdr>
                <w:top w:val="none" w:sz="0" w:space="0" w:color="auto"/>
                <w:left w:val="none" w:sz="0" w:space="0" w:color="auto"/>
                <w:bottom w:val="none" w:sz="0" w:space="0" w:color="auto"/>
                <w:right w:val="none" w:sz="0" w:space="0" w:color="auto"/>
              </w:divBdr>
            </w:div>
            <w:div w:id="326828942">
              <w:marLeft w:val="0"/>
              <w:marRight w:val="0"/>
              <w:marTop w:val="0"/>
              <w:marBottom w:val="0"/>
              <w:divBdr>
                <w:top w:val="none" w:sz="0" w:space="0" w:color="auto"/>
                <w:left w:val="none" w:sz="0" w:space="0" w:color="auto"/>
                <w:bottom w:val="none" w:sz="0" w:space="0" w:color="auto"/>
                <w:right w:val="none" w:sz="0" w:space="0" w:color="auto"/>
              </w:divBdr>
            </w:div>
            <w:div w:id="385417799">
              <w:marLeft w:val="0"/>
              <w:marRight w:val="0"/>
              <w:marTop w:val="0"/>
              <w:marBottom w:val="0"/>
              <w:divBdr>
                <w:top w:val="none" w:sz="0" w:space="0" w:color="auto"/>
                <w:left w:val="none" w:sz="0" w:space="0" w:color="auto"/>
                <w:bottom w:val="none" w:sz="0" w:space="0" w:color="auto"/>
                <w:right w:val="none" w:sz="0" w:space="0" w:color="auto"/>
              </w:divBdr>
            </w:div>
            <w:div w:id="430123639">
              <w:marLeft w:val="0"/>
              <w:marRight w:val="0"/>
              <w:marTop w:val="0"/>
              <w:marBottom w:val="0"/>
              <w:divBdr>
                <w:top w:val="none" w:sz="0" w:space="0" w:color="auto"/>
                <w:left w:val="none" w:sz="0" w:space="0" w:color="auto"/>
                <w:bottom w:val="none" w:sz="0" w:space="0" w:color="auto"/>
                <w:right w:val="none" w:sz="0" w:space="0" w:color="auto"/>
              </w:divBdr>
            </w:div>
            <w:div w:id="466709038">
              <w:marLeft w:val="0"/>
              <w:marRight w:val="0"/>
              <w:marTop w:val="0"/>
              <w:marBottom w:val="0"/>
              <w:divBdr>
                <w:top w:val="none" w:sz="0" w:space="0" w:color="auto"/>
                <w:left w:val="none" w:sz="0" w:space="0" w:color="auto"/>
                <w:bottom w:val="none" w:sz="0" w:space="0" w:color="auto"/>
                <w:right w:val="none" w:sz="0" w:space="0" w:color="auto"/>
              </w:divBdr>
            </w:div>
            <w:div w:id="499738750">
              <w:marLeft w:val="0"/>
              <w:marRight w:val="0"/>
              <w:marTop w:val="0"/>
              <w:marBottom w:val="0"/>
              <w:divBdr>
                <w:top w:val="none" w:sz="0" w:space="0" w:color="auto"/>
                <w:left w:val="none" w:sz="0" w:space="0" w:color="auto"/>
                <w:bottom w:val="none" w:sz="0" w:space="0" w:color="auto"/>
                <w:right w:val="none" w:sz="0" w:space="0" w:color="auto"/>
              </w:divBdr>
            </w:div>
            <w:div w:id="547256719">
              <w:marLeft w:val="0"/>
              <w:marRight w:val="0"/>
              <w:marTop w:val="0"/>
              <w:marBottom w:val="0"/>
              <w:divBdr>
                <w:top w:val="none" w:sz="0" w:space="0" w:color="auto"/>
                <w:left w:val="none" w:sz="0" w:space="0" w:color="auto"/>
                <w:bottom w:val="none" w:sz="0" w:space="0" w:color="auto"/>
                <w:right w:val="none" w:sz="0" w:space="0" w:color="auto"/>
              </w:divBdr>
            </w:div>
            <w:div w:id="650839514">
              <w:marLeft w:val="0"/>
              <w:marRight w:val="0"/>
              <w:marTop w:val="0"/>
              <w:marBottom w:val="0"/>
              <w:divBdr>
                <w:top w:val="none" w:sz="0" w:space="0" w:color="auto"/>
                <w:left w:val="none" w:sz="0" w:space="0" w:color="auto"/>
                <w:bottom w:val="none" w:sz="0" w:space="0" w:color="auto"/>
                <w:right w:val="none" w:sz="0" w:space="0" w:color="auto"/>
              </w:divBdr>
            </w:div>
            <w:div w:id="722673920">
              <w:marLeft w:val="0"/>
              <w:marRight w:val="0"/>
              <w:marTop w:val="0"/>
              <w:marBottom w:val="0"/>
              <w:divBdr>
                <w:top w:val="none" w:sz="0" w:space="0" w:color="auto"/>
                <w:left w:val="none" w:sz="0" w:space="0" w:color="auto"/>
                <w:bottom w:val="none" w:sz="0" w:space="0" w:color="auto"/>
                <w:right w:val="none" w:sz="0" w:space="0" w:color="auto"/>
              </w:divBdr>
            </w:div>
            <w:div w:id="864440259">
              <w:marLeft w:val="0"/>
              <w:marRight w:val="0"/>
              <w:marTop w:val="0"/>
              <w:marBottom w:val="0"/>
              <w:divBdr>
                <w:top w:val="none" w:sz="0" w:space="0" w:color="auto"/>
                <w:left w:val="none" w:sz="0" w:space="0" w:color="auto"/>
                <w:bottom w:val="none" w:sz="0" w:space="0" w:color="auto"/>
                <w:right w:val="none" w:sz="0" w:space="0" w:color="auto"/>
              </w:divBdr>
            </w:div>
            <w:div w:id="893276273">
              <w:marLeft w:val="0"/>
              <w:marRight w:val="0"/>
              <w:marTop w:val="0"/>
              <w:marBottom w:val="0"/>
              <w:divBdr>
                <w:top w:val="none" w:sz="0" w:space="0" w:color="auto"/>
                <w:left w:val="none" w:sz="0" w:space="0" w:color="auto"/>
                <w:bottom w:val="none" w:sz="0" w:space="0" w:color="auto"/>
                <w:right w:val="none" w:sz="0" w:space="0" w:color="auto"/>
              </w:divBdr>
            </w:div>
            <w:div w:id="894319534">
              <w:marLeft w:val="0"/>
              <w:marRight w:val="0"/>
              <w:marTop w:val="0"/>
              <w:marBottom w:val="0"/>
              <w:divBdr>
                <w:top w:val="none" w:sz="0" w:space="0" w:color="auto"/>
                <w:left w:val="none" w:sz="0" w:space="0" w:color="auto"/>
                <w:bottom w:val="none" w:sz="0" w:space="0" w:color="auto"/>
                <w:right w:val="none" w:sz="0" w:space="0" w:color="auto"/>
              </w:divBdr>
            </w:div>
            <w:div w:id="1067844585">
              <w:marLeft w:val="0"/>
              <w:marRight w:val="0"/>
              <w:marTop w:val="0"/>
              <w:marBottom w:val="0"/>
              <w:divBdr>
                <w:top w:val="none" w:sz="0" w:space="0" w:color="auto"/>
                <w:left w:val="none" w:sz="0" w:space="0" w:color="auto"/>
                <w:bottom w:val="none" w:sz="0" w:space="0" w:color="auto"/>
                <w:right w:val="none" w:sz="0" w:space="0" w:color="auto"/>
              </w:divBdr>
            </w:div>
            <w:div w:id="1104227395">
              <w:marLeft w:val="0"/>
              <w:marRight w:val="0"/>
              <w:marTop w:val="0"/>
              <w:marBottom w:val="0"/>
              <w:divBdr>
                <w:top w:val="none" w:sz="0" w:space="0" w:color="auto"/>
                <w:left w:val="none" w:sz="0" w:space="0" w:color="auto"/>
                <w:bottom w:val="none" w:sz="0" w:space="0" w:color="auto"/>
                <w:right w:val="none" w:sz="0" w:space="0" w:color="auto"/>
              </w:divBdr>
            </w:div>
            <w:div w:id="1197037912">
              <w:marLeft w:val="0"/>
              <w:marRight w:val="0"/>
              <w:marTop w:val="0"/>
              <w:marBottom w:val="0"/>
              <w:divBdr>
                <w:top w:val="none" w:sz="0" w:space="0" w:color="auto"/>
                <w:left w:val="none" w:sz="0" w:space="0" w:color="auto"/>
                <w:bottom w:val="none" w:sz="0" w:space="0" w:color="auto"/>
                <w:right w:val="none" w:sz="0" w:space="0" w:color="auto"/>
              </w:divBdr>
            </w:div>
            <w:div w:id="1256286966">
              <w:marLeft w:val="0"/>
              <w:marRight w:val="0"/>
              <w:marTop w:val="0"/>
              <w:marBottom w:val="0"/>
              <w:divBdr>
                <w:top w:val="none" w:sz="0" w:space="0" w:color="auto"/>
                <w:left w:val="none" w:sz="0" w:space="0" w:color="auto"/>
                <w:bottom w:val="none" w:sz="0" w:space="0" w:color="auto"/>
                <w:right w:val="none" w:sz="0" w:space="0" w:color="auto"/>
              </w:divBdr>
            </w:div>
            <w:div w:id="1256741215">
              <w:marLeft w:val="0"/>
              <w:marRight w:val="0"/>
              <w:marTop w:val="0"/>
              <w:marBottom w:val="0"/>
              <w:divBdr>
                <w:top w:val="none" w:sz="0" w:space="0" w:color="auto"/>
                <w:left w:val="none" w:sz="0" w:space="0" w:color="auto"/>
                <w:bottom w:val="none" w:sz="0" w:space="0" w:color="auto"/>
                <w:right w:val="none" w:sz="0" w:space="0" w:color="auto"/>
              </w:divBdr>
            </w:div>
            <w:div w:id="1303970890">
              <w:marLeft w:val="0"/>
              <w:marRight w:val="0"/>
              <w:marTop w:val="0"/>
              <w:marBottom w:val="0"/>
              <w:divBdr>
                <w:top w:val="none" w:sz="0" w:space="0" w:color="auto"/>
                <w:left w:val="none" w:sz="0" w:space="0" w:color="auto"/>
                <w:bottom w:val="none" w:sz="0" w:space="0" w:color="auto"/>
                <w:right w:val="none" w:sz="0" w:space="0" w:color="auto"/>
              </w:divBdr>
            </w:div>
            <w:div w:id="1429540237">
              <w:marLeft w:val="0"/>
              <w:marRight w:val="0"/>
              <w:marTop w:val="0"/>
              <w:marBottom w:val="0"/>
              <w:divBdr>
                <w:top w:val="none" w:sz="0" w:space="0" w:color="auto"/>
                <w:left w:val="none" w:sz="0" w:space="0" w:color="auto"/>
                <w:bottom w:val="none" w:sz="0" w:space="0" w:color="auto"/>
                <w:right w:val="none" w:sz="0" w:space="0" w:color="auto"/>
              </w:divBdr>
            </w:div>
            <w:div w:id="1457213211">
              <w:marLeft w:val="0"/>
              <w:marRight w:val="0"/>
              <w:marTop w:val="0"/>
              <w:marBottom w:val="0"/>
              <w:divBdr>
                <w:top w:val="none" w:sz="0" w:space="0" w:color="auto"/>
                <w:left w:val="none" w:sz="0" w:space="0" w:color="auto"/>
                <w:bottom w:val="none" w:sz="0" w:space="0" w:color="auto"/>
                <w:right w:val="none" w:sz="0" w:space="0" w:color="auto"/>
              </w:divBdr>
            </w:div>
            <w:div w:id="1633516323">
              <w:marLeft w:val="0"/>
              <w:marRight w:val="0"/>
              <w:marTop w:val="0"/>
              <w:marBottom w:val="0"/>
              <w:divBdr>
                <w:top w:val="none" w:sz="0" w:space="0" w:color="auto"/>
                <w:left w:val="none" w:sz="0" w:space="0" w:color="auto"/>
                <w:bottom w:val="none" w:sz="0" w:space="0" w:color="auto"/>
                <w:right w:val="none" w:sz="0" w:space="0" w:color="auto"/>
              </w:divBdr>
            </w:div>
            <w:div w:id="1691448540">
              <w:marLeft w:val="0"/>
              <w:marRight w:val="0"/>
              <w:marTop w:val="0"/>
              <w:marBottom w:val="0"/>
              <w:divBdr>
                <w:top w:val="none" w:sz="0" w:space="0" w:color="auto"/>
                <w:left w:val="none" w:sz="0" w:space="0" w:color="auto"/>
                <w:bottom w:val="none" w:sz="0" w:space="0" w:color="auto"/>
                <w:right w:val="none" w:sz="0" w:space="0" w:color="auto"/>
              </w:divBdr>
            </w:div>
            <w:div w:id="1790735755">
              <w:marLeft w:val="0"/>
              <w:marRight w:val="0"/>
              <w:marTop w:val="0"/>
              <w:marBottom w:val="0"/>
              <w:divBdr>
                <w:top w:val="none" w:sz="0" w:space="0" w:color="auto"/>
                <w:left w:val="none" w:sz="0" w:space="0" w:color="auto"/>
                <w:bottom w:val="none" w:sz="0" w:space="0" w:color="auto"/>
                <w:right w:val="none" w:sz="0" w:space="0" w:color="auto"/>
              </w:divBdr>
            </w:div>
            <w:div w:id="1793548961">
              <w:marLeft w:val="0"/>
              <w:marRight w:val="0"/>
              <w:marTop w:val="0"/>
              <w:marBottom w:val="0"/>
              <w:divBdr>
                <w:top w:val="none" w:sz="0" w:space="0" w:color="auto"/>
                <w:left w:val="none" w:sz="0" w:space="0" w:color="auto"/>
                <w:bottom w:val="none" w:sz="0" w:space="0" w:color="auto"/>
                <w:right w:val="none" w:sz="0" w:space="0" w:color="auto"/>
              </w:divBdr>
            </w:div>
            <w:div w:id="1820267341">
              <w:marLeft w:val="0"/>
              <w:marRight w:val="0"/>
              <w:marTop w:val="0"/>
              <w:marBottom w:val="0"/>
              <w:divBdr>
                <w:top w:val="none" w:sz="0" w:space="0" w:color="auto"/>
                <w:left w:val="none" w:sz="0" w:space="0" w:color="auto"/>
                <w:bottom w:val="none" w:sz="0" w:space="0" w:color="auto"/>
                <w:right w:val="none" w:sz="0" w:space="0" w:color="auto"/>
              </w:divBdr>
            </w:div>
            <w:div w:id="1903129126">
              <w:marLeft w:val="0"/>
              <w:marRight w:val="0"/>
              <w:marTop w:val="0"/>
              <w:marBottom w:val="0"/>
              <w:divBdr>
                <w:top w:val="none" w:sz="0" w:space="0" w:color="auto"/>
                <w:left w:val="none" w:sz="0" w:space="0" w:color="auto"/>
                <w:bottom w:val="none" w:sz="0" w:space="0" w:color="auto"/>
                <w:right w:val="none" w:sz="0" w:space="0" w:color="auto"/>
              </w:divBdr>
            </w:div>
            <w:div w:id="1940792994">
              <w:marLeft w:val="0"/>
              <w:marRight w:val="0"/>
              <w:marTop w:val="0"/>
              <w:marBottom w:val="0"/>
              <w:divBdr>
                <w:top w:val="none" w:sz="0" w:space="0" w:color="auto"/>
                <w:left w:val="none" w:sz="0" w:space="0" w:color="auto"/>
                <w:bottom w:val="none" w:sz="0" w:space="0" w:color="auto"/>
                <w:right w:val="none" w:sz="0" w:space="0" w:color="auto"/>
              </w:divBdr>
            </w:div>
            <w:div w:id="1942255180">
              <w:marLeft w:val="0"/>
              <w:marRight w:val="0"/>
              <w:marTop w:val="0"/>
              <w:marBottom w:val="0"/>
              <w:divBdr>
                <w:top w:val="none" w:sz="0" w:space="0" w:color="auto"/>
                <w:left w:val="none" w:sz="0" w:space="0" w:color="auto"/>
                <w:bottom w:val="none" w:sz="0" w:space="0" w:color="auto"/>
                <w:right w:val="none" w:sz="0" w:space="0" w:color="auto"/>
              </w:divBdr>
            </w:div>
            <w:div w:id="1943489895">
              <w:marLeft w:val="0"/>
              <w:marRight w:val="0"/>
              <w:marTop w:val="0"/>
              <w:marBottom w:val="0"/>
              <w:divBdr>
                <w:top w:val="none" w:sz="0" w:space="0" w:color="auto"/>
                <w:left w:val="none" w:sz="0" w:space="0" w:color="auto"/>
                <w:bottom w:val="none" w:sz="0" w:space="0" w:color="auto"/>
                <w:right w:val="none" w:sz="0" w:space="0" w:color="auto"/>
              </w:divBdr>
            </w:div>
            <w:div w:id="2060934896">
              <w:marLeft w:val="0"/>
              <w:marRight w:val="0"/>
              <w:marTop w:val="0"/>
              <w:marBottom w:val="0"/>
              <w:divBdr>
                <w:top w:val="none" w:sz="0" w:space="0" w:color="auto"/>
                <w:left w:val="none" w:sz="0" w:space="0" w:color="auto"/>
                <w:bottom w:val="none" w:sz="0" w:space="0" w:color="auto"/>
                <w:right w:val="none" w:sz="0" w:space="0" w:color="auto"/>
              </w:divBdr>
            </w:div>
            <w:div w:id="2103641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224809">
      <w:bodyDiv w:val="1"/>
      <w:marLeft w:val="0"/>
      <w:marRight w:val="0"/>
      <w:marTop w:val="0"/>
      <w:marBottom w:val="0"/>
      <w:divBdr>
        <w:top w:val="none" w:sz="0" w:space="0" w:color="auto"/>
        <w:left w:val="none" w:sz="0" w:space="0" w:color="auto"/>
        <w:bottom w:val="none" w:sz="0" w:space="0" w:color="auto"/>
        <w:right w:val="none" w:sz="0" w:space="0" w:color="auto"/>
      </w:divBdr>
    </w:div>
    <w:div w:id="1096827060">
      <w:bodyDiv w:val="1"/>
      <w:marLeft w:val="0"/>
      <w:marRight w:val="0"/>
      <w:marTop w:val="0"/>
      <w:marBottom w:val="0"/>
      <w:divBdr>
        <w:top w:val="none" w:sz="0" w:space="0" w:color="auto"/>
        <w:left w:val="none" w:sz="0" w:space="0" w:color="auto"/>
        <w:bottom w:val="none" w:sz="0" w:space="0" w:color="auto"/>
        <w:right w:val="none" w:sz="0" w:space="0" w:color="auto"/>
      </w:divBdr>
    </w:div>
    <w:div w:id="1165784529">
      <w:bodyDiv w:val="1"/>
      <w:marLeft w:val="0"/>
      <w:marRight w:val="0"/>
      <w:marTop w:val="0"/>
      <w:marBottom w:val="0"/>
      <w:divBdr>
        <w:top w:val="none" w:sz="0" w:space="0" w:color="auto"/>
        <w:left w:val="none" w:sz="0" w:space="0" w:color="auto"/>
        <w:bottom w:val="none" w:sz="0" w:space="0" w:color="auto"/>
        <w:right w:val="none" w:sz="0" w:space="0" w:color="auto"/>
      </w:divBdr>
    </w:div>
    <w:div w:id="1201748023">
      <w:bodyDiv w:val="1"/>
      <w:marLeft w:val="0"/>
      <w:marRight w:val="0"/>
      <w:marTop w:val="0"/>
      <w:marBottom w:val="0"/>
      <w:divBdr>
        <w:top w:val="none" w:sz="0" w:space="0" w:color="auto"/>
        <w:left w:val="none" w:sz="0" w:space="0" w:color="auto"/>
        <w:bottom w:val="none" w:sz="0" w:space="0" w:color="auto"/>
        <w:right w:val="none" w:sz="0" w:space="0" w:color="auto"/>
      </w:divBdr>
    </w:div>
    <w:div w:id="1285427483">
      <w:bodyDiv w:val="1"/>
      <w:marLeft w:val="0"/>
      <w:marRight w:val="0"/>
      <w:marTop w:val="0"/>
      <w:marBottom w:val="0"/>
      <w:divBdr>
        <w:top w:val="none" w:sz="0" w:space="0" w:color="auto"/>
        <w:left w:val="none" w:sz="0" w:space="0" w:color="auto"/>
        <w:bottom w:val="none" w:sz="0" w:space="0" w:color="auto"/>
        <w:right w:val="none" w:sz="0" w:space="0" w:color="auto"/>
      </w:divBdr>
      <w:divsChild>
        <w:div w:id="1419255969">
          <w:marLeft w:val="0"/>
          <w:marRight w:val="0"/>
          <w:marTop w:val="0"/>
          <w:marBottom w:val="0"/>
          <w:divBdr>
            <w:top w:val="none" w:sz="0" w:space="0" w:color="auto"/>
            <w:left w:val="none" w:sz="0" w:space="0" w:color="auto"/>
            <w:bottom w:val="none" w:sz="0" w:space="0" w:color="auto"/>
            <w:right w:val="none" w:sz="0" w:space="0" w:color="auto"/>
          </w:divBdr>
          <w:divsChild>
            <w:div w:id="1061440696">
              <w:marLeft w:val="0"/>
              <w:marRight w:val="0"/>
              <w:marTop w:val="0"/>
              <w:marBottom w:val="0"/>
              <w:divBdr>
                <w:top w:val="none" w:sz="0" w:space="0" w:color="auto"/>
                <w:left w:val="none" w:sz="0" w:space="0" w:color="auto"/>
                <w:bottom w:val="none" w:sz="0" w:space="0" w:color="auto"/>
                <w:right w:val="none" w:sz="0" w:space="0" w:color="auto"/>
              </w:divBdr>
              <w:divsChild>
                <w:div w:id="844704916">
                  <w:marLeft w:val="0"/>
                  <w:marRight w:val="0"/>
                  <w:marTop w:val="0"/>
                  <w:marBottom w:val="0"/>
                  <w:divBdr>
                    <w:top w:val="none" w:sz="0" w:space="0" w:color="auto"/>
                    <w:left w:val="none" w:sz="0" w:space="0" w:color="auto"/>
                    <w:bottom w:val="none" w:sz="0" w:space="0" w:color="auto"/>
                    <w:right w:val="none" w:sz="0" w:space="0" w:color="auto"/>
                  </w:divBdr>
                  <w:divsChild>
                    <w:div w:id="970941708">
                      <w:marLeft w:val="0"/>
                      <w:marRight w:val="0"/>
                      <w:marTop w:val="0"/>
                      <w:marBottom w:val="0"/>
                      <w:divBdr>
                        <w:top w:val="none" w:sz="0" w:space="0" w:color="auto"/>
                        <w:left w:val="none" w:sz="0" w:space="0" w:color="auto"/>
                        <w:bottom w:val="none" w:sz="0" w:space="0" w:color="auto"/>
                        <w:right w:val="none" w:sz="0" w:space="0" w:color="auto"/>
                      </w:divBdr>
                      <w:divsChild>
                        <w:div w:id="142903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07855938">
      <w:bodyDiv w:val="1"/>
      <w:marLeft w:val="0"/>
      <w:marRight w:val="0"/>
      <w:marTop w:val="0"/>
      <w:marBottom w:val="0"/>
      <w:divBdr>
        <w:top w:val="none" w:sz="0" w:space="0" w:color="auto"/>
        <w:left w:val="none" w:sz="0" w:space="0" w:color="auto"/>
        <w:bottom w:val="none" w:sz="0" w:space="0" w:color="auto"/>
        <w:right w:val="none" w:sz="0" w:space="0" w:color="auto"/>
      </w:divBdr>
    </w:div>
    <w:div w:id="1341276672">
      <w:bodyDiv w:val="1"/>
      <w:marLeft w:val="0"/>
      <w:marRight w:val="0"/>
      <w:marTop w:val="0"/>
      <w:marBottom w:val="0"/>
      <w:divBdr>
        <w:top w:val="none" w:sz="0" w:space="0" w:color="auto"/>
        <w:left w:val="none" w:sz="0" w:space="0" w:color="auto"/>
        <w:bottom w:val="none" w:sz="0" w:space="0" w:color="auto"/>
        <w:right w:val="none" w:sz="0" w:space="0" w:color="auto"/>
      </w:divBdr>
    </w:div>
    <w:div w:id="1346403850">
      <w:bodyDiv w:val="1"/>
      <w:marLeft w:val="0"/>
      <w:marRight w:val="0"/>
      <w:marTop w:val="0"/>
      <w:marBottom w:val="0"/>
      <w:divBdr>
        <w:top w:val="none" w:sz="0" w:space="0" w:color="auto"/>
        <w:left w:val="none" w:sz="0" w:space="0" w:color="auto"/>
        <w:bottom w:val="none" w:sz="0" w:space="0" w:color="auto"/>
        <w:right w:val="none" w:sz="0" w:space="0" w:color="auto"/>
      </w:divBdr>
    </w:div>
    <w:div w:id="1405956262">
      <w:bodyDiv w:val="1"/>
      <w:marLeft w:val="0"/>
      <w:marRight w:val="0"/>
      <w:marTop w:val="0"/>
      <w:marBottom w:val="0"/>
      <w:divBdr>
        <w:top w:val="none" w:sz="0" w:space="0" w:color="auto"/>
        <w:left w:val="none" w:sz="0" w:space="0" w:color="auto"/>
        <w:bottom w:val="none" w:sz="0" w:space="0" w:color="auto"/>
        <w:right w:val="none" w:sz="0" w:space="0" w:color="auto"/>
      </w:divBdr>
    </w:div>
    <w:div w:id="1442988992">
      <w:bodyDiv w:val="1"/>
      <w:marLeft w:val="0"/>
      <w:marRight w:val="0"/>
      <w:marTop w:val="0"/>
      <w:marBottom w:val="0"/>
      <w:divBdr>
        <w:top w:val="none" w:sz="0" w:space="0" w:color="auto"/>
        <w:left w:val="none" w:sz="0" w:space="0" w:color="auto"/>
        <w:bottom w:val="none" w:sz="0" w:space="0" w:color="auto"/>
        <w:right w:val="none" w:sz="0" w:space="0" w:color="auto"/>
      </w:divBdr>
    </w:div>
    <w:div w:id="1468820430">
      <w:bodyDiv w:val="1"/>
      <w:marLeft w:val="0"/>
      <w:marRight w:val="0"/>
      <w:marTop w:val="0"/>
      <w:marBottom w:val="0"/>
      <w:divBdr>
        <w:top w:val="none" w:sz="0" w:space="0" w:color="auto"/>
        <w:left w:val="none" w:sz="0" w:space="0" w:color="auto"/>
        <w:bottom w:val="none" w:sz="0" w:space="0" w:color="auto"/>
        <w:right w:val="none" w:sz="0" w:space="0" w:color="auto"/>
      </w:divBdr>
    </w:div>
    <w:div w:id="1476950874">
      <w:bodyDiv w:val="1"/>
      <w:marLeft w:val="0"/>
      <w:marRight w:val="0"/>
      <w:marTop w:val="0"/>
      <w:marBottom w:val="0"/>
      <w:divBdr>
        <w:top w:val="none" w:sz="0" w:space="0" w:color="auto"/>
        <w:left w:val="none" w:sz="0" w:space="0" w:color="auto"/>
        <w:bottom w:val="none" w:sz="0" w:space="0" w:color="auto"/>
        <w:right w:val="none" w:sz="0" w:space="0" w:color="auto"/>
      </w:divBdr>
    </w:div>
    <w:div w:id="1529830207">
      <w:bodyDiv w:val="1"/>
      <w:marLeft w:val="0"/>
      <w:marRight w:val="0"/>
      <w:marTop w:val="0"/>
      <w:marBottom w:val="0"/>
      <w:divBdr>
        <w:top w:val="none" w:sz="0" w:space="0" w:color="auto"/>
        <w:left w:val="none" w:sz="0" w:space="0" w:color="auto"/>
        <w:bottom w:val="none" w:sz="0" w:space="0" w:color="auto"/>
        <w:right w:val="none" w:sz="0" w:space="0" w:color="auto"/>
      </w:divBdr>
    </w:div>
    <w:div w:id="1540320170">
      <w:bodyDiv w:val="1"/>
      <w:marLeft w:val="0"/>
      <w:marRight w:val="0"/>
      <w:marTop w:val="0"/>
      <w:marBottom w:val="0"/>
      <w:divBdr>
        <w:top w:val="none" w:sz="0" w:space="0" w:color="auto"/>
        <w:left w:val="none" w:sz="0" w:space="0" w:color="auto"/>
        <w:bottom w:val="none" w:sz="0" w:space="0" w:color="auto"/>
        <w:right w:val="none" w:sz="0" w:space="0" w:color="auto"/>
      </w:divBdr>
    </w:div>
    <w:div w:id="1585332479">
      <w:bodyDiv w:val="1"/>
      <w:marLeft w:val="0"/>
      <w:marRight w:val="0"/>
      <w:marTop w:val="0"/>
      <w:marBottom w:val="0"/>
      <w:divBdr>
        <w:top w:val="none" w:sz="0" w:space="0" w:color="auto"/>
        <w:left w:val="none" w:sz="0" w:space="0" w:color="auto"/>
        <w:bottom w:val="none" w:sz="0" w:space="0" w:color="auto"/>
        <w:right w:val="none" w:sz="0" w:space="0" w:color="auto"/>
      </w:divBdr>
    </w:div>
    <w:div w:id="1596478871">
      <w:bodyDiv w:val="1"/>
      <w:marLeft w:val="0"/>
      <w:marRight w:val="0"/>
      <w:marTop w:val="0"/>
      <w:marBottom w:val="0"/>
      <w:divBdr>
        <w:top w:val="none" w:sz="0" w:space="0" w:color="auto"/>
        <w:left w:val="none" w:sz="0" w:space="0" w:color="auto"/>
        <w:bottom w:val="none" w:sz="0" w:space="0" w:color="auto"/>
        <w:right w:val="none" w:sz="0" w:space="0" w:color="auto"/>
      </w:divBdr>
    </w:div>
    <w:div w:id="1632589474">
      <w:bodyDiv w:val="1"/>
      <w:marLeft w:val="0"/>
      <w:marRight w:val="0"/>
      <w:marTop w:val="0"/>
      <w:marBottom w:val="0"/>
      <w:divBdr>
        <w:top w:val="none" w:sz="0" w:space="0" w:color="auto"/>
        <w:left w:val="none" w:sz="0" w:space="0" w:color="auto"/>
        <w:bottom w:val="none" w:sz="0" w:space="0" w:color="auto"/>
        <w:right w:val="none" w:sz="0" w:space="0" w:color="auto"/>
      </w:divBdr>
    </w:div>
    <w:div w:id="1648240523">
      <w:bodyDiv w:val="1"/>
      <w:marLeft w:val="0"/>
      <w:marRight w:val="0"/>
      <w:marTop w:val="0"/>
      <w:marBottom w:val="0"/>
      <w:divBdr>
        <w:top w:val="none" w:sz="0" w:space="0" w:color="auto"/>
        <w:left w:val="none" w:sz="0" w:space="0" w:color="auto"/>
        <w:bottom w:val="none" w:sz="0" w:space="0" w:color="auto"/>
        <w:right w:val="none" w:sz="0" w:space="0" w:color="auto"/>
      </w:divBdr>
    </w:div>
    <w:div w:id="1667590408">
      <w:bodyDiv w:val="1"/>
      <w:marLeft w:val="0"/>
      <w:marRight w:val="0"/>
      <w:marTop w:val="0"/>
      <w:marBottom w:val="0"/>
      <w:divBdr>
        <w:top w:val="none" w:sz="0" w:space="0" w:color="auto"/>
        <w:left w:val="none" w:sz="0" w:space="0" w:color="auto"/>
        <w:bottom w:val="none" w:sz="0" w:space="0" w:color="auto"/>
        <w:right w:val="none" w:sz="0" w:space="0" w:color="auto"/>
      </w:divBdr>
    </w:div>
    <w:div w:id="1750350342">
      <w:bodyDiv w:val="1"/>
      <w:marLeft w:val="0"/>
      <w:marRight w:val="0"/>
      <w:marTop w:val="0"/>
      <w:marBottom w:val="0"/>
      <w:divBdr>
        <w:top w:val="none" w:sz="0" w:space="0" w:color="auto"/>
        <w:left w:val="none" w:sz="0" w:space="0" w:color="auto"/>
        <w:bottom w:val="none" w:sz="0" w:space="0" w:color="auto"/>
        <w:right w:val="none" w:sz="0" w:space="0" w:color="auto"/>
      </w:divBdr>
    </w:div>
    <w:div w:id="1786149839">
      <w:bodyDiv w:val="1"/>
      <w:marLeft w:val="0"/>
      <w:marRight w:val="0"/>
      <w:marTop w:val="0"/>
      <w:marBottom w:val="0"/>
      <w:divBdr>
        <w:top w:val="none" w:sz="0" w:space="0" w:color="auto"/>
        <w:left w:val="none" w:sz="0" w:space="0" w:color="auto"/>
        <w:bottom w:val="none" w:sz="0" w:space="0" w:color="auto"/>
        <w:right w:val="none" w:sz="0" w:space="0" w:color="auto"/>
      </w:divBdr>
    </w:div>
    <w:div w:id="1789203345">
      <w:bodyDiv w:val="1"/>
      <w:marLeft w:val="0"/>
      <w:marRight w:val="0"/>
      <w:marTop w:val="0"/>
      <w:marBottom w:val="0"/>
      <w:divBdr>
        <w:top w:val="none" w:sz="0" w:space="0" w:color="auto"/>
        <w:left w:val="none" w:sz="0" w:space="0" w:color="auto"/>
        <w:bottom w:val="none" w:sz="0" w:space="0" w:color="auto"/>
        <w:right w:val="none" w:sz="0" w:space="0" w:color="auto"/>
      </w:divBdr>
    </w:div>
    <w:div w:id="1808813011">
      <w:bodyDiv w:val="1"/>
      <w:marLeft w:val="0"/>
      <w:marRight w:val="0"/>
      <w:marTop w:val="0"/>
      <w:marBottom w:val="0"/>
      <w:divBdr>
        <w:top w:val="none" w:sz="0" w:space="0" w:color="auto"/>
        <w:left w:val="none" w:sz="0" w:space="0" w:color="auto"/>
        <w:bottom w:val="none" w:sz="0" w:space="0" w:color="auto"/>
        <w:right w:val="none" w:sz="0" w:space="0" w:color="auto"/>
      </w:divBdr>
    </w:div>
    <w:div w:id="2061317876">
      <w:bodyDiv w:val="1"/>
      <w:marLeft w:val="0"/>
      <w:marRight w:val="0"/>
      <w:marTop w:val="0"/>
      <w:marBottom w:val="0"/>
      <w:divBdr>
        <w:top w:val="none" w:sz="0" w:space="0" w:color="auto"/>
        <w:left w:val="none" w:sz="0" w:space="0" w:color="auto"/>
        <w:bottom w:val="none" w:sz="0" w:space="0" w:color="auto"/>
        <w:right w:val="none" w:sz="0" w:space="0" w:color="auto"/>
      </w:divBdr>
    </w:div>
    <w:div w:id="2094161901">
      <w:bodyDiv w:val="1"/>
      <w:marLeft w:val="0"/>
      <w:marRight w:val="0"/>
      <w:marTop w:val="0"/>
      <w:marBottom w:val="0"/>
      <w:divBdr>
        <w:top w:val="none" w:sz="0" w:space="0" w:color="auto"/>
        <w:left w:val="none" w:sz="0" w:space="0" w:color="auto"/>
        <w:bottom w:val="none" w:sz="0" w:space="0" w:color="auto"/>
        <w:right w:val="none" w:sz="0" w:space="0" w:color="auto"/>
      </w:divBdr>
    </w:div>
    <w:div w:id="2126196121">
      <w:bodyDiv w:val="1"/>
      <w:marLeft w:val="0"/>
      <w:marRight w:val="0"/>
      <w:marTop w:val="0"/>
      <w:marBottom w:val="0"/>
      <w:divBdr>
        <w:top w:val="none" w:sz="0" w:space="0" w:color="auto"/>
        <w:left w:val="none" w:sz="0" w:space="0" w:color="auto"/>
        <w:bottom w:val="none" w:sz="0" w:space="0" w:color="auto"/>
        <w:right w:val="none" w:sz="0" w:space="0" w:color="auto"/>
      </w:divBdr>
    </w:div>
    <w:div w:id="21397134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ecretariasenado.gov.co/senado/basedoc/ley/1995/ley_0232_1995.htm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corteconstitucional.gov.co/relatoria/2021/C-094-21.ht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fontibon.gov.co" TargetMode="External"/><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3" Type="http://schemas.openxmlformats.org/officeDocument/2006/relationships/hyperlink" Target="http://www.fontibon.gov.co" TargetMode="External"/><Relationship Id="rId2" Type="http://schemas.openxmlformats.org/officeDocument/2006/relationships/hyperlink" Target="http://www.fontibon.gov.co"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A5DFA7-05A4-475F-B483-7C06264A7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TotalTime>
  <Pages>10</Pages>
  <Words>5582</Words>
  <Characters>30703</Characters>
  <Application>Microsoft Office Word</Application>
  <DocSecurity>0</DocSecurity>
  <Lines>255</Lines>
  <Paragraphs>72</Paragraphs>
  <ScaleCrop>false</ScaleCrop>
  <HeadingPairs>
    <vt:vector size="2" baseType="variant">
      <vt:variant>
        <vt:lpstr>Título</vt:lpstr>
      </vt:variant>
      <vt:variant>
        <vt:i4>1</vt:i4>
      </vt:variant>
    </vt:vector>
  </HeadingPairs>
  <TitlesOfParts>
    <vt:vector size="1" baseType="lpstr">
      <vt:lpstr>LA DIRECTORA DE GESTIÓN HUMANA DE LA SECRETARÍA DISTRITAL DE GOBIERNO DE BOGOTÁ, D</vt:lpstr>
    </vt:vector>
  </TitlesOfParts>
  <Company/>
  <LinksUpToDate>false</LinksUpToDate>
  <CharactersWithSpaces>36213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 DIRECTORA DE GESTIÓN HUMANA DE LA SECRETARÍA DISTRITAL DE GOBIERNO DE BOGOTÁ, D</dc:title>
  <dc:subject/>
  <dc:creator>Ana Alexandra Guerrero Daza</dc:creator>
  <cp:keywords/>
  <dc:description/>
  <cp:lastModifiedBy>EDUARDO CASTAÑEDA</cp:lastModifiedBy>
  <cp:revision>29</cp:revision>
  <cp:lastPrinted>2026-01-02T18:02:00Z</cp:lastPrinted>
  <dcterms:created xsi:type="dcterms:W3CDTF">2025-11-21T17:03:00Z</dcterms:created>
  <dcterms:modified xsi:type="dcterms:W3CDTF">2026-01-02T18:10:00Z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SECRETARIA DE GOBIERNO</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